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A6D6" w14:textId="77777777" w:rsidR="00431D0F" w:rsidRPr="00D33E47" w:rsidRDefault="00000000" w:rsidP="00043126">
      <w:pPr>
        <w:keepNext/>
        <w:keepLines/>
        <w:pBdr>
          <w:top w:val="nil"/>
          <w:left w:val="nil"/>
          <w:bottom w:val="nil"/>
          <w:right w:val="nil"/>
          <w:between w:val="nil"/>
        </w:pBdr>
        <w:spacing w:after="240" w:line="360" w:lineRule="auto"/>
        <w:rPr>
          <w:rFonts w:ascii="Haffer XH" w:eastAsia="Haffer XH" w:hAnsi="Haffer XH" w:cs="Haffer XH"/>
          <w:b/>
          <w:bCs/>
          <w:color w:val="000000"/>
          <w:sz w:val="28"/>
          <w:szCs w:val="28"/>
          <w:u w:val="single"/>
        </w:rPr>
      </w:pPr>
      <w:r w:rsidRPr="00D33E47">
        <w:rPr>
          <w:rFonts w:ascii="Haffer XH" w:eastAsia="Haffer XH" w:hAnsi="Haffer XH" w:cs="Haffer XH"/>
          <w:b/>
          <w:bCs/>
          <w:color w:val="000000"/>
          <w:sz w:val="28"/>
          <w:szCs w:val="28"/>
        </w:rPr>
        <w:t>Direct procurement for services</w:t>
      </w:r>
    </w:p>
    <w:tbl>
      <w:tblPr>
        <w:tblStyle w:val="a5"/>
        <w:tblW w:w="91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195"/>
        <w:gridCol w:w="3065"/>
        <w:gridCol w:w="1526"/>
      </w:tblGrid>
      <w:tr w:rsidR="00431D0F" w:rsidRPr="00043126" w14:paraId="49D64F7D" w14:textId="77777777" w:rsidTr="00D33E47">
        <w:trPr>
          <w:trHeight w:val="246"/>
        </w:trPr>
        <w:tc>
          <w:tcPr>
            <w:tcW w:w="7655" w:type="dxa"/>
            <w:gridSpan w:val="3"/>
            <w:tcBorders>
              <w:top w:val="nil"/>
              <w:left w:val="nil"/>
              <w:right w:val="nil"/>
            </w:tcBorders>
            <w:shd w:val="clear" w:color="auto" w:fill="auto"/>
            <w:vAlign w:val="bottom"/>
          </w:tcPr>
          <w:p w14:paraId="50F63C94" w14:textId="77777777" w:rsidR="00431D0F" w:rsidRPr="00043126" w:rsidRDefault="00431D0F" w:rsidP="00043126">
            <w:pPr>
              <w:pBdr>
                <w:top w:val="nil"/>
                <w:left w:val="nil"/>
                <w:bottom w:val="nil"/>
                <w:right w:val="nil"/>
                <w:between w:val="nil"/>
              </w:pBdr>
              <w:spacing w:before="240" w:line="360" w:lineRule="auto"/>
              <w:jc w:val="both"/>
              <w:rPr>
                <w:rFonts w:ascii="Haffer XH" w:eastAsia="Haffer XH" w:hAnsi="Haffer XH" w:cs="Haffer XH"/>
                <w:color w:val="000000"/>
                <w:sz w:val="16"/>
                <w:szCs w:val="16"/>
              </w:rPr>
            </w:pPr>
          </w:p>
        </w:tc>
        <w:tc>
          <w:tcPr>
            <w:tcW w:w="1526" w:type="dxa"/>
            <w:tcBorders>
              <w:top w:val="nil"/>
              <w:left w:val="nil"/>
              <w:right w:val="nil"/>
            </w:tcBorders>
            <w:shd w:val="clear" w:color="auto" w:fill="auto"/>
            <w:vAlign w:val="bottom"/>
          </w:tcPr>
          <w:p w14:paraId="117ED5A2" w14:textId="77777777" w:rsidR="00431D0F" w:rsidRPr="00043126" w:rsidRDefault="00431D0F" w:rsidP="00043126">
            <w:pPr>
              <w:pBdr>
                <w:top w:val="nil"/>
                <w:left w:val="nil"/>
                <w:bottom w:val="nil"/>
                <w:right w:val="nil"/>
                <w:between w:val="nil"/>
              </w:pBdr>
              <w:spacing w:before="240" w:line="360" w:lineRule="auto"/>
              <w:jc w:val="both"/>
              <w:rPr>
                <w:rFonts w:ascii="Haffer XH" w:eastAsia="Haffer XH" w:hAnsi="Haffer XH" w:cs="Haffer XH"/>
                <w:color w:val="000000"/>
                <w:sz w:val="16"/>
                <w:szCs w:val="16"/>
              </w:rPr>
            </w:pPr>
          </w:p>
        </w:tc>
      </w:tr>
      <w:tr w:rsidR="00431D0F" w:rsidRPr="00043126" w14:paraId="044EBDFB" w14:textId="77777777" w:rsidTr="00043126">
        <w:tc>
          <w:tcPr>
            <w:tcW w:w="4395" w:type="dxa"/>
            <w:shd w:val="clear" w:color="auto" w:fill="auto"/>
          </w:tcPr>
          <w:p w14:paraId="1526412D" w14:textId="77777777" w:rsidR="00043126" w:rsidRPr="00043126" w:rsidRDefault="00043126" w:rsidP="00043126">
            <w:pPr>
              <w:pBdr>
                <w:top w:val="nil"/>
                <w:left w:val="nil"/>
                <w:bottom w:val="nil"/>
                <w:right w:val="nil"/>
                <w:between w:val="nil"/>
              </w:pBdr>
              <w:spacing w:line="360" w:lineRule="auto"/>
              <w:jc w:val="both"/>
              <w:rPr>
                <w:rFonts w:ascii="Haffer XH" w:eastAsia="Haffer XH" w:hAnsi="Haffer XH" w:cs="Haffer XH"/>
                <w:sz w:val="16"/>
                <w:szCs w:val="16"/>
              </w:rPr>
            </w:pPr>
            <w:r w:rsidRPr="00043126">
              <w:rPr>
                <w:rFonts w:ascii="Haffer XH" w:eastAsia="Haffer XH" w:hAnsi="Haffer XH" w:cs="Haffer XH"/>
                <w:sz w:val="16"/>
                <w:szCs w:val="16"/>
              </w:rPr>
              <w:t xml:space="preserve">Procuring Organization: </w:t>
            </w:r>
          </w:p>
          <w:p w14:paraId="3DB44B9F" w14:textId="78F2C96D" w:rsidR="00431D0F" w:rsidRPr="00043126" w:rsidRDefault="00000000" w:rsidP="00043126">
            <w:pPr>
              <w:pBdr>
                <w:top w:val="nil"/>
                <w:left w:val="nil"/>
                <w:bottom w:val="nil"/>
                <w:right w:val="nil"/>
                <w:between w:val="nil"/>
              </w:pBdr>
              <w:spacing w:line="360" w:lineRule="auto"/>
              <w:jc w:val="both"/>
              <w:rPr>
                <w:rFonts w:ascii="Haffer XH" w:eastAsia="Haffer XH" w:hAnsi="Haffer XH" w:cs="Haffer XH"/>
                <w:sz w:val="16"/>
                <w:szCs w:val="16"/>
              </w:rPr>
            </w:pPr>
            <w:r w:rsidRPr="00043126">
              <w:rPr>
                <w:rFonts w:ascii="Haffer XH" w:eastAsia="Haffer XH" w:hAnsi="Haffer XH" w:cs="Haffer XH"/>
                <w:sz w:val="16"/>
                <w:szCs w:val="16"/>
              </w:rPr>
              <w:t>Media Evolution Southern Sweden AB</w:t>
            </w:r>
          </w:p>
        </w:tc>
        <w:tc>
          <w:tcPr>
            <w:tcW w:w="4786" w:type="dxa"/>
            <w:gridSpan w:val="3"/>
            <w:shd w:val="clear" w:color="auto" w:fill="auto"/>
          </w:tcPr>
          <w:p w14:paraId="6BD92434" w14:textId="54331A00" w:rsidR="00431D0F" w:rsidRPr="00043126" w:rsidRDefault="00043126" w:rsidP="00043126">
            <w:pPr>
              <w:pBdr>
                <w:top w:val="nil"/>
                <w:left w:val="nil"/>
                <w:bottom w:val="nil"/>
                <w:right w:val="nil"/>
                <w:between w:val="nil"/>
              </w:pBdr>
              <w:spacing w:before="120" w:after="120" w:line="360" w:lineRule="auto"/>
              <w:rPr>
                <w:rFonts w:ascii="Haffer XH" w:eastAsia="Haffer XH" w:hAnsi="Haffer XH" w:cs="Haffer XH"/>
                <w:color w:val="000000"/>
                <w:sz w:val="16"/>
                <w:szCs w:val="16"/>
              </w:rPr>
            </w:pPr>
            <w:r w:rsidRPr="00043126">
              <w:rPr>
                <w:rFonts w:ascii="Haffer XH" w:eastAsia="Haffer XH" w:hAnsi="Haffer XH" w:cs="Haffer XH"/>
                <w:sz w:val="16"/>
                <w:szCs w:val="16"/>
              </w:rPr>
              <w:t xml:space="preserve">Organization number: </w:t>
            </w:r>
            <w:r w:rsidR="00000000" w:rsidRPr="00043126">
              <w:rPr>
                <w:rFonts w:ascii="Haffer XH" w:eastAsia="Haffer XH" w:hAnsi="Haffer XH" w:cs="Haffer XH"/>
                <w:sz w:val="16"/>
                <w:szCs w:val="16"/>
              </w:rPr>
              <w:t>556774-4247</w:t>
            </w:r>
          </w:p>
        </w:tc>
      </w:tr>
      <w:tr w:rsidR="00431D0F" w:rsidRPr="00043126" w14:paraId="77CE7AE9" w14:textId="77777777">
        <w:tc>
          <w:tcPr>
            <w:tcW w:w="9181" w:type="dxa"/>
            <w:gridSpan w:val="4"/>
            <w:shd w:val="clear" w:color="auto" w:fill="auto"/>
          </w:tcPr>
          <w:p w14:paraId="5BDAE6A0" w14:textId="77777777" w:rsidR="00431D0F" w:rsidRPr="00043126" w:rsidRDefault="00000000" w:rsidP="00043126">
            <w:pPr>
              <w:pBdr>
                <w:top w:val="nil"/>
                <w:left w:val="nil"/>
                <w:bottom w:val="nil"/>
                <w:right w:val="nil"/>
                <w:between w:val="nil"/>
              </w:pBdr>
              <w:spacing w:before="120" w:after="120" w:line="360" w:lineRule="auto"/>
              <w:ind w:left="1304" w:hanging="1304"/>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 xml:space="preserve">The supplier's tender is sent to: </w:t>
            </w:r>
            <w:r w:rsidRPr="00043126">
              <w:rPr>
                <w:rFonts w:ascii="Haffer XH" w:eastAsia="Haffer XH" w:hAnsi="Haffer XH" w:cs="Haffer XH"/>
                <w:sz w:val="16"/>
                <w:szCs w:val="16"/>
              </w:rPr>
              <w:t>frida</w:t>
            </w:r>
            <w:r w:rsidRPr="00043126">
              <w:rPr>
                <w:rFonts w:ascii="Haffer XH" w:eastAsia="Haffer XH" w:hAnsi="Haffer XH" w:cs="Haffer XH"/>
                <w:color w:val="000000"/>
                <w:sz w:val="16"/>
                <w:szCs w:val="16"/>
              </w:rPr>
              <w:t>@mediaevolution.se</w:t>
            </w:r>
          </w:p>
        </w:tc>
      </w:tr>
      <w:tr w:rsidR="00431D0F" w:rsidRPr="00043126" w14:paraId="2113907A" w14:textId="77777777">
        <w:tc>
          <w:tcPr>
            <w:tcW w:w="9181" w:type="dxa"/>
            <w:gridSpan w:val="4"/>
            <w:shd w:val="clear" w:color="auto" w:fill="auto"/>
          </w:tcPr>
          <w:p w14:paraId="474E4756" w14:textId="77777777" w:rsidR="00431D0F" w:rsidRPr="00043126" w:rsidRDefault="00000000" w:rsidP="00043126">
            <w:pPr>
              <w:pBdr>
                <w:top w:val="nil"/>
                <w:left w:val="nil"/>
                <w:bottom w:val="nil"/>
                <w:right w:val="nil"/>
                <w:between w:val="nil"/>
              </w:pBdr>
              <w:spacing w:before="120" w:after="120" w:line="360" w:lineRule="auto"/>
              <w:jc w:val="both"/>
              <w:rPr>
                <w:rFonts w:ascii="Haffer XH" w:eastAsia="Haffer XH" w:hAnsi="Haffer XH" w:cs="Haffer XH"/>
                <w:color w:val="0033CC"/>
                <w:sz w:val="16"/>
                <w:szCs w:val="16"/>
              </w:rPr>
            </w:pPr>
            <w:r w:rsidRPr="00043126">
              <w:rPr>
                <w:rFonts w:ascii="Haffer XH" w:eastAsia="Haffer XH" w:hAnsi="Haffer XH" w:cs="Haffer XH"/>
                <w:color w:val="000000"/>
                <w:sz w:val="16"/>
                <w:szCs w:val="16"/>
              </w:rPr>
              <w:t xml:space="preserve">Submitting deadline: </w:t>
            </w:r>
            <w:r w:rsidRPr="00043126">
              <w:rPr>
                <w:rFonts w:ascii="Haffer XH" w:eastAsia="Haffer XH" w:hAnsi="Haffer XH" w:cs="Haffer XH"/>
                <w:sz w:val="16"/>
                <w:szCs w:val="16"/>
              </w:rPr>
              <w:t>May 31, 2025, 11:59pm</w:t>
            </w:r>
          </w:p>
        </w:tc>
      </w:tr>
      <w:tr w:rsidR="00431D0F" w:rsidRPr="00043126" w14:paraId="549162B8" w14:textId="77777777">
        <w:tc>
          <w:tcPr>
            <w:tcW w:w="7655" w:type="dxa"/>
            <w:gridSpan w:val="3"/>
            <w:tcBorders>
              <w:left w:val="nil"/>
              <w:right w:val="nil"/>
            </w:tcBorders>
            <w:shd w:val="clear" w:color="auto" w:fill="auto"/>
            <w:vAlign w:val="bottom"/>
          </w:tcPr>
          <w:p w14:paraId="069A50D2" w14:textId="6742976C" w:rsidR="00043126" w:rsidRPr="00043126" w:rsidRDefault="00000000" w:rsidP="00D33E47">
            <w:pPr>
              <w:pBdr>
                <w:top w:val="nil"/>
                <w:left w:val="nil"/>
                <w:bottom w:val="nil"/>
                <w:right w:val="nil"/>
                <w:between w:val="nil"/>
              </w:pBdr>
              <w:spacing w:before="240" w:line="360" w:lineRule="auto"/>
              <w:jc w:val="both"/>
              <w:rPr>
                <w:rFonts w:ascii="Haffer XH" w:eastAsia="Haffer XH" w:hAnsi="Haffer XH" w:cs="Haffer XH"/>
                <w:b/>
                <w:bCs/>
                <w:color w:val="000000"/>
                <w:sz w:val="20"/>
                <w:szCs w:val="20"/>
              </w:rPr>
            </w:pPr>
            <w:r w:rsidRPr="00043126">
              <w:rPr>
                <w:rFonts w:ascii="Haffer XH" w:eastAsia="Haffer XH" w:hAnsi="Haffer XH" w:cs="Haffer XH"/>
                <w:b/>
                <w:bCs/>
                <w:color w:val="000000"/>
                <w:sz w:val="20"/>
                <w:szCs w:val="20"/>
              </w:rPr>
              <w:t xml:space="preserve">Description of needs, what is to be procured: </w:t>
            </w:r>
          </w:p>
        </w:tc>
        <w:tc>
          <w:tcPr>
            <w:tcW w:w="1526" w:type="dxa"/>
            <w:tcBorders>
              <w:left w:val="nil"/>
              <w:right w:val="nil"/>
            </w:tcBorders>
            <w:shd w:val="clear" w:color="auto" w:fill="auto"/>
            <w:vAlign w:val="bottom"/>
          </w:tcPr>
          <w:p w14:paraId="691B3A1D" w14:textId="77777777" w:rsidR="00431D0F" w:rsidRPr="00043126" w:rsidRDefault="00431D0F" w:rsidP="00043126">
            <w:pPr>
              <w:pBdr>
                <w:top w:val="nil"/>
                <w:left w:val="nil"/>
                <w:bottom w:val="nil"/>
                <w:right w:val="nil"/>
                <w:between w:val="nil"/>
              </w:pBdr>
              <w:spacing w:before="240" w:line="360" w:lineRule="auto"/>
              <w:jc w:val="both"/>
              <w:rPr>
                <w:rFonts w:ascii="Haffer XH" w:eastAsia="Haffer XH" w:hAnsi="Haffer XH" w:cs="Haffer XH"/>
                <w:color w:val="000000"/>
                <w:sz w:val="16"/>
                <w:szCs w:val="16"/>
              </w:rPr>
            </w:pPr>
          </w:p>
        </w:tc>
      </w:tr>
      <w:tr w:rsidR="00431D0F" w:rsidRPr="00043126" w14:paraId="05A1F621" w14:textId="77777777">
        <w:trPr>
          <w:trHeight w:val="966"/>
        </w:trPr>
        <w:tc>
          <w:tcPr>
            <w:tcW w:w="9181" w:type="dxa"/>
            <w:gridSpan w:val="4"/>
            <w:shd w:val="clear" w:color="auto" w:fill="auto"/>
          </w:tcPr>
          <w:p w14:paraId="6885142B" w14:textId="77777777" w:rsidR="00431D0F" w:rsidRPr="00043126" w:rsidRDefault="00000000" w:rsidP="00043126">
            <w:pPr>
              <w:spacing w:line="360" w:lineRule="auto"/>
              <w:rPr>
                <w:rFonts w:ascii="Haffer XH" w:eastAsia="Arial" w:hAnsi="Haffer XH" w:cs="Arial"/>
                <w:sz w:val="16"/>
                <w:szCs w:val="16"/>
              </w:rPr>
            </w:pPr>
            <w:r w:rsidRPr="00043126">
              <w:rPr>
                <w:rFonts w:ascii="Haffer XH" w:eastAsia="Arial" w:hAnsi="Haffer XH" w:cs="Arial"/>
                <w:sz w:val="16"/>
                <w:szCs w:val="16"/>
              </w:rPr>
              <w:t xml:space="preserve">Title of Activity/Course/Assignment:  </w:t>
            </w:r>
          </w:p>
          <w:p w14:paraId="5463A1F7" w14:textId="77777777" w:rsidR="00431D0F" w:rsidRPr="00043126" w:rsidRDefault="00000000" w:rsidP="00043126">
            <w:pPr>
              <w:spacing w:line="360" w:lineRule="auto"/>
              <w:rPr>
                <w:rFonts w:ascii="Haffer XH" w:eastAsia="Haffer XH" w:hAnsi="Haffer XH" w:cs="Haffer XH"/>
                <w:sz w:val="16"/>
                <w:szCs w:val="16"/>
              </w:rPr>
            </w:pPr>
            <w:r w:rsidRPr="00043126">
              <w:rPr>
                <w:rFonts w:ascii="Haffer XH" w:eastAsia="Arial" w:hAnsi="Haffer XH" w:cs="Arial"/>
                <w:sz w:val="16"/>
                <w:szCs w:val="16"/>
              </w:rPr>
              <w:t>AI &amp; Copyright – Introductory Course</w:t>
            </w:r>
            <w:r w:rsidRPr="00043126">
              <w:rPr>
                <w:rFonts w:ascii="Haffer XH" w:eastAsia="Haffer XH" w:hAnsi="Haffer XH" w:cs="Haffer XH"/>
                <w:sz w:val="16"/>
                <w:szCs w:val="16"/>
              </w:rPr>
              <w:br/>
            </w:r>
          </w:p>
          <w:p w14:paraId="0D497399" w14:textId="77777777" w:rsidR="00431D0F" w:rsidRPr="00043126" w:rsidRDefault="00000000" w:rsidP="00043126">
            <w:pPr>
              <w:spacing w:line="360" w:lineRule="auto"/>
              <w:rPr>
                <w:rFonts w:ascii="Haffer XH" w:eastAsia="Arial" w:hAnsi="Haffer XH" w:cs="Arial"/>
                <w:sz w:val="16"/>
                <w:szCs w:val="16"/>
              </w:rPr>
            </w:pPr>
            <w:r w:rsidRPr="00043126">
              <w:rPr>
                <w:rFonts w:ascii="Haffer XH" w:eastAsia="Arial" w:hAnsi="Haffer XH" w:cs="Arial"/>
                <w:sz w:val="16"/>
                <w:szCs w:val="16"/>
              </w:rPr>
              <w:t xml:space="preserve">Background/Context:  </w:t>
            </w:r>
          </w:p>
          <w:p w14:paraId="55E47984" w14:textId="77777777" w:rsidR="00431D0F" w:rsidRPr="00043126" w:rsidRDefault="00000000" w:rsidP="00043126">
            <w:pPr>
              <w:spacing w:line="360" w:lineRule="auto"/>
              <w:rPr>
                <w:rFonts w:ascii="Haffer XH" w:eastAsia="Arial" w:hAnsi="Haffer XH" w:cs="Arial"/>
                <w:sz w:val="16"/>
                <w:szCs w:val="16"/>
              </w:rPr>
            </w:pPr>
            <w:r w:rsidRPr="00043126">
              <w:rPr>
                <w:rFonts w:ascii="Haffer XH" w:eastAsia="Arial" w:hAnsi="Haffer XH" w:cs="Arial"/>
                <w:sz w:val="16"/>
                <w:szCs w:val="16"/>
              </w:rPr>
              <w:t xml:space="preserve">Learn, Create, Engage is a project that supports skill development and strengthens individuals working in the cultural and creative industries in </w:t>
            </w:r>
            <w:proofErr w:type="spellStart"/>
            <w:r w:rsidRPr="00043126">
              <w:rPr>
                <w:rFonts w:ascii="Haffer XH" w:eastAsia="Arial" w:hAnsi="Haffer XH" w:cs="Arial"/>
                <w:sz w:val="16"/>
                <w:szCs w:val="16"/>
              </w:rPr>
              <w:t>Skåne</w:t>
            </w:r>
            <w:proofErr w:type="spellEnd"/>
            <w:r w:rsidRPr="00043126">
              <w:rPr>
                <w:rFonts w:ascii="Haffer XH" w:eastAsia="Arial" w:hAnsi="Haffer XH" w:cs="Arial"/>
                <w:sz w:val="16"/>
                <w:szCs w:val="16"/>
              </w:rPr>
              <w:t xml:space="preserve"> by offering free courses and more. Since 2024, the project has been run by Media Evolution in collaboration with Region </w:t>
            </w:r>
            <w:proofErr w:type="spellStart"/>
            <w:r w:rsidRPr="00043126">
              <w:rPr>
                <w:rFonts w:ascii="Haffer XH" w:eastAsia="Arial" w:hAnsi="Haffer XH" w:cs="Arial"/>
                <w:sz w:val="16"/>
                <w:szCs w:val="16"/>
              </w:rPr>
              <w:t>Skåne</w:t>
            </w:r>
            <w:proofErr w:type="spellEnd"/>
            <w:r w:rsidRPr="00043126">
              <w:rPr>
                <w:rFonts w:ascii="Haffer XH" w:eastAsia="Arial" w:hAnsi="Haffer XH" w:cs="Arial"/>
                <w:sz w:val="16"/>
                <w:szCs w:val="16"/>
              </w:rPr>
              <w:t xml:space="preserve"> and is funded by the European Social Fund (ESF).  </w:t>
            </w:r>
          </w:p>
          <w:p w14:paraId="39169AFD" w14:textId="77777777" w:rsidR="00431D0F" w:rsidRPr="00043126" w:rsidRDefault="00431D0F" w:rsidP="00043126">
            <w:pPr>
              <w:spacing w:line="360" w:lineRule="auto"/>
              <w:rPr>
                <w:rFonts w:ascii="Haffer XH" w:eastAsia="Arial" w:hAnsi="Haffer XH" w:cs="Arial"/>
                <w:sz w:val="16"/>
                <w:szCs w:val="16"/>
              </w:rPr>
            </w:pPr>
          </w:p>
          <w:p w14:paraId="3344B42D" w14:textId="77777777" w:rsidR="00431D0F" w:rsidRPr="00043126" w:rsidRDefault="00000000" w:rsidP="00043126">
            <w:pPr>
              <w:spacing w:line="360" w:lineRule="auto"/>
              <w:rPr>
                <w:rFonts w:ascii="Haffer XH" w:eastAsia="Arial" w:hAnsi="Haffer XH" w:cs="Arial"/>
                <w:sz w:val="16"/>
                <w:szCs w:val="16"/>
              </w:rPr>
            </w:pPr>
            <w:r w:rsidRPr="00043126">
              <w:rPr>
                <w:rFonts w:ascii="Haffer XH" w:eastAsia="Arial" w:hAnsi="Haffer XH" w:cs="Arial"/>
                <w:sz w:val="16"/>
                <w:szCs w:val="16"/>
              </w:rPr>
              <w:t xml:space="preserve"> Purpose and Objectives:  </w:t>
            </w:r>
          </w:p>
          <w:p w14:paraId="6DC0FB23" w14:textId="77777777" w:rsidR="00431D0F" w:rsidRPr="00043126" w:rsidRDefault="00000000" w:rsidP="00043126">
            <w:pPr>
              <w:spacing w:line="360" w:lineRule="auto"/>
              <w:rPr>
                <w:rFonts w:ascii="Haffer XH" w:eastAsia="Arial" w:hAnsi="Haffer XH" w:cs="Arial"/>
                <w:sz w:val="16"/>
                <w:szCs w:val="16"/>
              </w:rPr>
            </w:pPr>
            <w:r w:rsidRPr="00043126">
              <w:rPr>
                <w:rFonts w:ascii="Haffer XH" w:eastAsia="Arial" w:hAnsi="Haffer XH" w:cs="Arial"/>
                <w:sz w:val="16"/>
                <w:szCs w:val="16"/>
              </w:rPr>
              <w:t xml:space="preserve">The project promotes lifelong learning by enhancing skills for strengthened entrepreneurship, digital proficiency, and adaptability within </w:t>
            </w:r>
            <w:proofErr w:type="spellStart"/>
            <w:r w:rsidRPr="00043126">
              <w:rPr>
                <w:rFonts w:ascii="Haffer XH" w:eastAsia="Arial" w:hAnsi="Haffer XH" w:cs="Arial"/>
                <w:sz w:val="16"/>
                <w:szCs w:val="16"/>
              </w:rPr>
              <w:t>Skåne’s</w:t>
            </w:r>
            <w:proofErr w:type="spellEnd"/>
            <w:r w:rsidRPr="00043126">
              <w:rPr>
                <w:rFonts w:ascii="Haffer XH" w:eastAsia="Arial" w:hAnsi="Haffer XH" w:cs="Arial"/>
                <w:sz w:val="16"/>
                <w:szCs w:val="16"/>
              </w:rPr>
              <w:t xml:space="preserve"> cultural and creative industries. By combining technical expertise with entrepreneurial thinking, the project fosters an adaptive mindset to meet the challenges of a changing job market and rapid digital transformation. Through driving change within the sector, the project also creates favorable conditions for new collaborations and business opportunities.  </w:t>
            </w:r>
          </w:p>
          <w:p w14:paraId="1F6F50EC" w14:textId="77777777" w:rsidR="00431D0F" w:rsidRPr="00043126" w:rsidRDefault="00431D0F" w:rsidP="00043126">
            <w:pPr>
              <w:spacing w:line="360" w:lineRule="auto"/>
              <w:rPr>
                <w:rFonts w:ascii="Haffer XH" w:eastAsia="Arial" w:hAnsi="Haffer XH" w:cs="Arial"/>
                <w:sz w:val="16"/>
                <w:szCs w:val="16"/>
              </w:rPr>
            </w:pPr>
          </w:p>
          <w:p w14:paraId="0C803418" w14:textId="77777777" w:rsidR="00431D0F" w:rsidRPr="00043126" w:rsidRDefault="00000000" w:rsidP="00043126">
            <w:pPr>
              <w:spacing w:line="360" w:lineRule="auto"/>
              <w:rPr>
                <w:rFonts w:ascii="Haffer XH" w:eastAsia="Arial" w:hAnsi="Haffer XH" w:cs="Arial"/>
                <w:sz w:val="16"/>
                <w:szCs w:val="16"/>
              </w:rPr>
            </w:pPr>
            <w:r w:rsidRPr="00043126">
              <w:rPr>
                <w:rFonts w:ascii="Haffer XH" w:eastAsia="Arial" w:hAnsi="Haffer XH" w:cs="Arial"/>
                <w:sz w:val="16"/>
                <w:szCs w:val="16"/>
              </w:rPr>
              <w:t xml:space="preserve">Target Group:  </w:t>
            </w:r>
          </w:p>
          <w:p w14:paraId="2D5B45B3" w14:textId="77777777" w:rsidR="00431D0F" w:rsidRPr="00043126" w:rsidRDefault="00000000" w:rsidP="00043126">
            <w:pPr>
              <w:spacing w:line="360" w:lineRule="auto"/>
              <w:rPr>
                <w:rFonts w:ascii="Haffer XH" w:eastAsia="Arial" w:hAnsi="Haffer XH" w:cs="Arial"/>
                <w:sz w:val="16"/>
                <w:szCs w:val="16"/>
              </w:rPr>
            </w:pPr>
            <w:r w:rsidRPr="00043126">
              <w:rPr>
                <w:rFonts w:ascii="Haffer XH" w:eastAsia="Arial" w:hAnsi="Haffer XH" w:cs="Arial"/>
                <w:sz w:val="16"/>
                <w:szCs w:val="16"/>
              </w:rPr>
              <w:t xml:space="preserve">The course is primarily aimed at professionals in the cultural and creative industries in </w:t>
            </w:r>
            <w:proofErr w:type="spellStart"/>
            <w:r w:rsidRPr="00043126">
              <w:rPr>
                <w:rFonts w:ascii="Haffer XH" w:eastAsia="Arial" w:hAnsi="Haffer XH" w:cs="Arial"/>
                <w:sz w:val="16"/>
                <w:szCs w:val="16"/>
              </w:rPr>
              <w:t>Skåne</w:t>
            </w:r>
            <w:proofErr w:type="spellEnd"/>
            <w:r w:rsidRPr="00043126">
              <w:rPr>
                <w:rFonts w:ascii="Haffer XH" w:eastAsia="Arial" w:hAnsi="Haffer XH" w:cs="Arial"/>
                <w:sz w:val="16"/>
                <w:szCs w:val="16"/>
              </w:rPr>
              <w:t xml:space="preserve">, including:  </w:t>
            </w:r>
          </w:p>
          <w:p w14:paraId="218DBAB9" w14:textId="77777777" w:rsidR="00431D0F" w:rsidRPr="00043126" w:rsidRDefault="00000000" w:rsidP="00043126">
            <w:pPr>
              <w:spacing w:line="360" w:lineRule="auto"/>
              <w:rPr>
                <w:rFonts w:ascii="Haffer XH" w:eastAsia="Haffer XH" w:hAnsi="Haffer XH" w:cs="Haffer XH"/>
                <w:sz w:val="16"/>
                <w:szCs w:val="16"/>
              </w:rPr>
            </w:pPr>
            <w:r w:rsidRPr="00043126">
              <w:rPr>
                <w:rFonts w:ascii="Haffer XH" w:eastAsia="Arial" w:hAnsi="Haffer XH" w:cs="Arial"/>
                <w:sz w:val="16"/>
                <w:szCs w:val="16"/>
              </w:rPr>
              <w:t xml:space="preserve">Performing </w:t>
            </w:r>
            <w:proofErr w:type="gramStart"/>
            <w:r w:rsidRPr="00043126">
              <w:rPr>
                <w:rFonts w:ascii="Haffer XH" w:eastAsia="Arial" w:hAnsi="Haffer XH" w:cs="Arial"/>
                <w:sz w:val="16"/>
                <w:szCs w:val="16"/>
              </w:rPr>
              <w:t>Arts,  Film</w:t>
            </w:r>
            <w:proofErr w:type="gramEnd"/>
            <w:r w:rsidRPr="00043126">
              <w:rPr>
                <w:rFonts w:ascii="Haffer XH" w:eastAsia="Arial" w:hAnsi="Haffer XH" w:cs="Arial"/>
                <w:sz w:val="16"/>
                <w:szCs w:val="16"/>
              </w:rPr>
              <w:t xml:space="preserve"> , Photography, Literature, Design &amp; Crafts (including fashion), Architecture, Visual Arts &amp; Handicrafts, Music, Games &amp; Media, Other related fields  </w:t>
            </w:r>
          </w:p>
          <w:p w14:paraId="554104C0" w14:textId="77777777" w:rsidR="00431D0F" w:rsidRPr="00043126" w:rsidRDefault="00431D0F" w:rsidP="00043126">
            <w:pPr>
              <w:spacing w:line="360" w:lineRule="auto"/>
              <w:rPr>
                <w:rFonts w:ascii="Haffer XH" w:eastAsia="Haffer XH" w:hAnsi="Haffer XH" w:cs="Haffer XH"/>
                <w:sz w:val="16"/>
                <w:szCs w:val="16"/>
              </w:rPr>
            </w:pPr>
          </w:p>
          <w:p w14:paraId="3A6026C5" w14:textId="77777777" w:rsidR="00431D0F" w:rsidRPr="00043126" w:rsidRDefault="00000000" w:rsidP="00043126">
            <w:pPr>
              <w:spacing w:line="360" w:lineRule="auto"/>
              <w:rPr>
                <w:rFonts w:ascii="Haffer XH" w:eastAsia="Haffer XH" w:hAnsi="Haffer XH" w:cs="Haffer XH"/>
                <w:sz w:val="16"/>
                <w:szCs w:val="16"/>
              </w:rPr>
            </w:pPr>
            <w:r w:rsidRPr="00043126">
              <w:rPr>
                <w:rFonts w:ascii="Haffer XH" w:eastAsia="Haffer XH" w:hAnsi="Haffer XH" w:cs="Haffer XH"/>
                <w:sz w:val="16"/>
                <w:szCs w:val="16"/>
              </w:rPr>
              <w:t>Needs:</w:t>
            </w:r>
          </w:p>
          <w:p w14:paraId="15BC386C" w14:textId="77777777" w:rsidR="00431D0F" w:rsidRPr="00043126" w:rsidRDefault="00000000" w:rsidP="00043126">
            <w:pPr>
              <w:spacing w:line="360" w:lineRule="auto"/>
              <w:rPr>
                <w:rFonts w:ascii="Haffer XH" w:eastAsia="Haffer XH" w:hAnsi="Haffer XH" w:cs="Haffer XH"/>
                <w:sz w:val="16"/>
                <w:szCs w:val="16"/>
              </w:rPr>
            </w:pPr>
            <w:r w:rsidRPr="00043126">
              <w:rPr>
                <w:rFonts w:ascii="Haffer XH" w:eastAsia="Haffer XH" w:hAnsi="Haffer XH" w:cs="Haffer XH"/>
                <w:sz w:val="16"/>
                <w:szCs w:val="16"/>
              </w:rPr>
              <w:t>Course Theme: AI &amp; Copyright</w:t>
            </w:r>
          </w:p>
          <w:p w14:paraId="70CD4D71" w14:textId="77777777" w:rsidR="00431D0F" w:rsidRPr="00043126" w:rsidRDefault="00000000" w:rsidP="00043126">
            <w:pPr>
              <w:spacing w:line="360" w:lineRule="auto"/>
              <w:rPr>
                <w:rFonts w:ascii="Haffer XH" w:eastAsia="Haffer XH" w:hAnsi="Haffer XH" w:cs="Haffer XH"/>
                <w:sz w:val="16"/>
                <w:szCs w:val="16"/>
              </w:rPr>
            </w:pPr>
            <w:r w:rsidRPr="00043126">
              <w:rPr>
                <w:rFonts w:ascii="Haffer XH" w:eastAsia="Haffer XH" w:hAnsi="Haffer XH" w:cs="Haffer XH"/>
                <w:sz w:val="16"/>
                <w:szCs w:val="16"/>
              </w:rPr>
              <w:t>Knowledge Level: Introductory</w:t>
            </w:r>
          </w:p>
          <w:p w14:paraId="0F20C976" w14:textId="77777777" w:rsidR="00431D0F" w:rsidRPr="00043126" w:rsidRDefault="00000000" w:rsidP="00043126">
            <w:pPr>
              <w:spacing w:line="360" w:lineRule="auto"/>
              <w:rPr>
                <w:rFonts w:ascii="Haffer XH" w:eastAsia="Haffer XH" w:hAnsi="Haffer XH" w:cs="Haffer XH"/>
                <w:sz w:val="16"/>
                <w:szCs w:val="16"/>
              </w:rPr>
            </w:pPr>
            <w:r w:rsidRPr="00043126">
              <w:rPr>
                <w:rFonts w:ascii="Haffer XH" w:eastAsia="Haffer XH" w:hAnsi="Haffer XH" w:cs="Haffer XH"/>
                <w:sz w:val="16"/>
                <w:szCs w:val="16"/>
              </w:rPr>
              <w:t>Target Audience: Broad (all sub-sectors)</w:t>
            </w:r>
          </w:p>
          <w:p w14:paraId="77DD6C6F" w14:textId="77777777" w:rsidR="00431D0F" w:rsidRPr="00043126" w:rsidRDefault="00000000" w:rsidP="00043126">
            <w:pPr>
              <w:spacing w:line="360" w:lineRule="auto"/>
              <w:rPr>
                <w:rFonts w:ascii="Haffer XH" w:eastAsia="Haffer XH" w:hAnsi="Haffer XH" w:cs="Haffer XH"/>
                <w:sz w:val="16"/>
                <w:szCs w:val="16"/>
              </w:rPr>
            </w:pPr>
            <w:r w:rsidRPr="00043126">
              <w:rPr>
                <w:rFonts w:ascii="Haffer XH" w:eastAsia="Haffer XH" w:hAnsi="Haffer XH" w:cs="Haffer XH"/>
                <w:sz w:val="16"/>
                <w:szCs w:val="16"/>
              </w:rPr>
              <w:t>Number of Participants: Approximately 40–50</w:t>
            </w:r>
          </w:p>
          <w:p w14:paraId="0495E3DA" w14:textId="77777777" w:rsidR="00431D0F" w:rsidRPr="00043126" w:rsidRDefault="00000000" w:rsidP="00043126">
            <w:pPr>
              <w:spacing w:line="360" w:lineRule="auto"/>
              <w:rPr>
                <w:rFonts w:ascii="Haffer XH" w:eastAsia="Haffer XH" w:hAnsi="Haffer XH" w:cs="Haffer XH"/>
                <w:sz w:val="16"/>
                <w:szCs w:val="16"/>
              </w:rPr>
            </w:pPr>
            <w:r w:rsidRPr="00043126">
              <w:rPr>
                <w:rFonts w:ascii="Haffer XH" w:eastAsia="Haffer XH" w:hAnsi="Haffer XH" w:cs="Haffer XH"/>
                <w:sz w:val="16"/>
                <w:szCs w:val="16"/>
              </w:rPr>
              <w:t>Format: Online course, approximately 3–4 hours including breaks</w:t>
            </w:r>
          </w:p>
          <w:p w14:paraId="0552C989" w14:textId="77777777" w:rsidR="00431D0F" w:rsidRPr="00043126" w:rsidRDefault="00431D0F" w:rsidP="00043126">
            <w:pPr>
              <w:spacing w:line="360" w:lineRule="auto"/>
              <w:rPr>
                <w:rFonts w:ascii="Haffer XH" w:eastAsia="Haffer XH" w:hAnsi="Haffer XH" w:cs="Haffer XH"/>
                <w:sz w:val="16"/>
                <w:szCs w:val="16"/>
              </w:rPr>
            </w:pPr>
          </w:p>
          <w:p w14:paraId="540A4E1B" w14:textId="77777777" w:rsidR="00431D0F" w:rsidRPr="00043126" w:rsidRDefault="00000000" w:rsidP="00043126">
            <w:pPr>
              <w:spacing w:line="360" w:lineRule="auto"/>
              <w:rPr>
                <w:rFonts w:ascii="Haffer XH" w:eastAsia="Haffer XH" w:hAnsi="Haffer XH" w:cs="Haffer XH"/>
                <w:sz w:val="16"/>
                <w:szCs w:val="16"/>
              </w:rPr>
            </w:pPr>
            <w:r w:rsidRPr="00043126">
              <w:rPr>
                <w:rFonts w:ascii="Haffer XH" w:eastAsia="Haffer XH" w:hAnsi="Haffer XH" w:cs="Haffer XH"/>
                <w:sz w:val="16"/>
                <w:szCs w:val="16"/>
              </w:rPr>
              <w:t>Course Content:</w:t>
            </w:r>
          </w:p>
          <w:p w14:paraId="2A634AA3" w14:textId="49B0A0DF" w:rsidR="00431D0F" w:rsidRPr="00043126" w:rsidRDefault="00000000" w:rsidP="00043126">
            <w:pPr>
              <w:spacing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The course </w:t>
            </w:r>
            <w:r w:rsidR="00D33E47">
              <w:rPr>
                <w:rFonts w:ascii="Haffer XH" w:eastAsia="Haffer XH" w:hAnsi="Haffer XH" w:cs="Haffer XH"/>
                <w:sz w:val="16"/>
                <w:szCs w:val="16"/>
              </w:rPr>
              <w:t>needs to</w:t>
            </w:r>
            <w:r w:rsidRPr="00043126">
              <w:rPr>
                <w:rFonts w:ascii="Haffer XH" w:eastAsia="Haffer XH" w:hAnsi="Haffer XH" w:cs="Haffer XH"/>
                <w:sz w:val="16"/>
                <w:szCs w:val="16"/>
              </w:rPr>
              <w:t xml:space="preserve"> include both theoretical components and inclusive discussions focusing on AI and copyright—addressing both current frameworks and potential future scenarios. Topics may include:</w:t>
            </w:r>
          </w:p>
          <w:p w14:paraId="3E33071D" w14:textId="77777777" w:rsidR="00431D0F" w:rsidRPr="00043126" w:rsidRDefault="00000000" w:rsidP="00043126">
            <w:pPr>
              <w:numPr>
                <w:ilvl w:val="0"/>
                <w:numId w:val="4"/>
              </w:numPr>
              <w:spacing w:line="360" w:lineRule="auto"/>
              <w:rPr>
                <w:rFonts w:ascii="Haffer XH" w:eastAsia="Haffer XH" w:hAnsi="Haffer XH" w:cs="Haffer XH"/>
                <w:sz w:val="16"/>
                <w:szCs w:val="16"/>
              </w:rPr>
            </w:pPr>
            <w:r w:rsidRPr="00043126">
              <w:rPr>
                <w:rFonts w:ascii="Haffer XH" w:eastAsia="Haffer XH" w:hAnsi="Haffer XH" w:cs="Haffer XH"/>
                <w:sz w:val="16"/>
                <w:szCs w:val="16"/>
              </w:rPr>
              <w:t>Ownership and responsibility for AI-generated works</w:t>
            </w:r>
          </w:p>
          <w:p w14:paraId="46A4AA58" w14:textId="77777777" w:rsidR="00431D0F" w:rsidRPr="00043126" w:rsidRDefault="00000000" w:rsidP="00043126">
            <w:pPr>
              <w:numPr>
                <w:ilvl w:val="0"/>
                <w:numId w:val="4"/>
              </w:numPr>
              <w:spacing w:line="360" w:lineRule="auto"/>
              <w:rPr>
                <w:rFonts w:ascii="Haffer XH" w:eastAsia="Haffer XH" w:hAnsi="Haffer XH" w:cs="Haffer XH"/>
                <w:sz w:val="16"/>
                <w:szCs w:val="16"/>
              </w:rPr>
            </w:pPr>
            <w:r w:rsidRPr="00043126">
              <w:rPr>
                <w:rFonts w:ascii="Haffer XH" w:eastAsia="Haffer XH" w:hAnsi="Haffer XH" w:cs="Haffer XH"/>
                <w:sz w:val="16"/>
                <w:szCs w:val="16"/>
              </w:rPr>
              <w:t>The boundary between inspiration and infringement</w:t>
            </w:r>
          </w:p>
          <w:p w14:paraId="3627BE66" w14:textId="77777777" w:rsidR="00431D0F" w:rsidRPr="00043126" w:rsidRDefault="00000000" w:rsidP="00043126">
            <w:pPr>
              <w:numPr>
                <w:ilvl w:val="0"/>
                <w:numId w:val="4"/>
              </w:numPr>
              <w:spacing w:line="360" w:lineRule="auto"/>
              <w:rPr>
                <w:rFonts w:ascii="Haffer XH" w:eastAsia="Haffer XH" w:hAnsi="Haffer XH" w:cs="Haffer XH"/>
                <w:sz w:val="16"/>
                <w:szCs w:val="16"/>
              </w:rPr>
            </w:pPr>
            <w:r w:rsidRPr="00043126">
              <w:rPr>
                <w:rFonts w:ascii="Haffer XH" w:eastAsia="Haffer XH" w:hAnsi="Haffer XH" w:cs="Haffer XH"/>
                <w:sz w:val="16"/>
                <w:szCs w:val="16"/>
              </w:rPr>
              <w:t>Data collection for AI training in relation to copyright</w:t>
            </w:r>
          </w:p>
          <w:p w14:paraId="2DC00D06" w14:textId="77777777" w:rsidR="00431D0F" w:rsidRPr="00043126" w:rsidRDefault="00000000" w:rsidP="00043126">
            <w:pPr>
              <w:numPr>
                <w:ilvl w:val="0"/>
                <w:numId w:val="4"/>
              </w:numPr>
              <w:spacing w:line="360" w:lineRule="auto"/>
              <w:rPr>
                <w:rFonts w:ascii="Haffer XH" w:eastAsia="Haffer XH" w:hAnsi="Haffer XH" w:cs="Haffer XH"/>
                <w:sz w:val="16"/>
                <w:szCs w:val="16"/>
              </w:rPr>
            </w:pPr>
            <w:r w:rsidRPr="00043126">
              <w:rPr>
                <w:rFonts w:ascii="Haffer XH" w:eastAsia="Haffer XH" w:hAnsi="Haffer XH" w:cs="Haffer XH"/>
                <w:sz w:val="16"/>
                <w:szCs w:val="16"/>
              </w:rPr>
              <w:t>Legal frameworks and the need for global collaboration</w:t>
            </w:r>
          </w:p>
          <w:p w14:paraId="3BC05AF9" w14:textId="77777777" w:rsidR="00431D0F" w:rsidRPr="00043126" w:rsidRDefault="00000000" w:rsidP="00043126">
            <w:pPr>
              <w:numPr>
                <w:ilvl w:val="0"/>
                <w:numId w:val="4"/>
              </w:numPr>
              <w:spacing w:line="360" w:lineRule="auto"/>
              <w:rPr>
                <w:rFonts w:ascii="Haffer XH" w:eastAsia="Haffer XH" w:hAnsi="Haffer XH" w:cs="Haffer XH"/>
                <w:sz w:val="16"/>
                <w:szCs w:val="16"/>
              </w:rPr>
            </w:pPr>
            <w:r w:rsidRPr="00043126">
              <w:rPr>
                <w:rFonts w:ascii="Haffer XH" w:eastAsia="Haffer XH" w:hAnsi="Haffer XH" w:cs="Haffer XH"/>
                <w:sz w:val="16"/>
                <w:szCs w:val="16"/>
              </w:rPr>
              <w:t>The future of intellectual property rights</w:t>
            </w:r>
          </w:p>
          <w:p w14:paraId="5D6EDA59" w14:textId="77777777" w:rsidR="00431D0F" w:rsidRPr="00043126" w:rsidRDefault="00000000" w:rsidP="00043126">
            <w:pPr>
              <w:numPr>
                <w:ilvl w:val="0"/>
                <w:numId w:val="4"/>
              </w:numPr>
              <w:spacing w:line="360" w:lineRule="auto"/>
              <w:rPr>
                <w:rFonts w:ascii="Haffer XH" w:eastAsia="Haffer XH" w:hAnsi="Haffer XH" w:cs="Haffer XH"/>
                <w:sz w:val="16"/>
                <w:szCs w:val="16"/>
              </w:rPr>
            </w:pPr>
            <w:r w:rsidRPr="00043126">
              <w:rPr>
                <w:rFonts w:ascii="Haffer XH" w:eastAsia="Haffer XH" w:hAnsi="Haffer XH" w:cs="Haffer XH"/>
                <w:sz w:val="16"/>
                <w:szCs w:val="16"/>
              </w:rPr>
              <w:t>Human-AI collaboration in creative processes</w:t>
            </w:r>
          </w:p>
          <w:p w14:paraId="1256C3D1" w14:textId="177FDDF0" w:rsidR="00431D0F" w:rsidRPr="00043126" w:rsidRDefault="00000000" w:rsidP="00043126">
            <w:pPr>
              <w:spacing w:after="40" w:line="360" w:lineRule="auto"/>
              <w:rPr>
                <w:rFonts w:ascii="Haffer XH" w:eastAsia="Haffer XH" w:hAnsi="Haffer XH" w:cs="Haffer XH"/>
                <w:sz w:val="16"/>
                <w:szCs w:val="16"/>
              </w:rPr>
            </w:pPr>
            <w:r w:rsidRPr="00043126">
              <w:rPr>
                <w:rFonts w:ascii="Haffer XH" w:eastAsia="Haffer XH" w:hAnsi="Haffer XH" w:cs="Haffer XH"/>
                <w:sz w:val="16"/>
                <w:szCs w:val="16"/>
              </w:rPr>
              <w:lastRenderedPageBreak/>
              <w:t>Location:</w:t>
            </w:r>
            <w:r w:rsidR="00D33E47">
              <w:rPr>
                <w:rFonts w:ascii="Haffer XH" w:eastAsia="Haffer XH" w:hAnsi="Haffer XH" w:cs="Haffer XH"/>
                <w:sz w:val="16"/>
                <w:szCs w:val="16"/>
              </w:rPr>
              <w:br/>
            </w:r>
            <w:r w:rsidRPr="00043126">
              <w:rPr>
                <w:rFonts w:ascii="Haffer XH" w:eastAsia="Haffer XH" w:hAnsi="Haffer XH" w:cs="Haffer XH"/>
                <w:sz w:val="16"/>
                <w:szCs w:val="16"/>
              </w:rPr>
              <w:t xml:space="preserve">We prefer the course to be conducted digitally, allowing participants the opportunity to engage in discussions in breakout rooms.  </w:t>
            </w:r>
          </w:p>
          <w:p w14:paraId="25A2E8A7" w14:textId="77777777" w:rsidR="00431D0F" w:rsidRPr="00043126" w:rsidRDefault="00431D0F" w:rsidP="00043126">
            <w:pPr>
              <w:spacing w:after="40" w:line="360" w:lineRule="auto"/>
              <w:rPr>
                <w:rFonts w:ascii="Haffer XH" w:eastAsia="Haffer XH" w:hAnsi="Haffer XH" w:cs="Haffer XH"/>
                <w:sz w:val="16"/>
                <w:szCs w:val="16"/>
              </w:rPr>
            </w:pPr>
          </w:p>
          <w:p w14:paraId="75C427F1" w14:textId="77777777" w:rsidR="00431D0F" w:rsidRPr="00043126" w:rsidRDefault="00000000" w:rsidP="00043126">
            <w:pPr>
              <w:spacing w:after="40" w:line="360" w:lineRule="auto"/>
              <w:rPr>
                <w:rFonts w:ascii="Haffer XH" w:eastAsia="Haffer XH" w:hAnsi="Haffer XH" w:cs="Haffer XH"/>
                <w:sz w:val="16"/>
                <w:szCs w:val="16"/>
              </w:rPr>
            </w:pPr>
            <w:r w:rsidRPr="00043126">
              <w:rPr>
                <w:rFonts w:ascii="Haffer XH" w:eastAsia="Haffer XH" w:hAnsi="Haffer XH" w:cs="Haffer XH"/>
                <w:sz w:val="16"/>
                <w:szCs w:val="16"/>
              </w:rPr>
              <w:t>Language:</w:t>
            </w:r>
          </w:p>
          <w:p w14:paraId="013D45DF" w14:textId="7D665845" w:rsidR="00431D0F" w:rsidRPr="00043126" w:rsidRDefault="00000000" w:rsidP="00043126">
            <w:pPr>
              <w:spacing w:after="4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English  </w:t>
            </w:r>
          </w:p>
          <w:p w14:paraId="26AE3ABB" w14:textId="77777777" w:rsidR="00431D0F" w:rsidRPr="00043126" w:rsidRDefault="00431D0F" w:rsidP="00043126">
            <w:pPr>
              <w:spacing w:after="40" w:line="360" w:lineRule="auto"/>
              <w:rPr>
                <w:rFonts w:ascii="Haffer XH" w:eastAsia="Haffer XH" w:hAnsi="Haffer XH" w:cs="Haffer XH"/>
                <w:sz w:val="16"/>
                <w:szCs w:val="16"/>
              </w:rPr>
            </w:pPr>
          </w:p>
          <w:p w14:paraId="050FCCB0" w14:textId="77777777" w:rsidR="00431D0F" w:rsidRPr="00043126" w:rsidRDefault="00000000" w:rsidP="00043126">
            <w:pPr>
              <w:spacing w:after="4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Schedule/Timing and Flexibility:  </w:t>
            </w:r>
          </w:p>
          <w:p w14:paraId="4A2C361E" w14:textId="77777777" w:rsidR="00431D0F" w:rsidRPr="00043126" w:rsidRDefault="00000000" w:rsidP="00043126">
            <w:pPr>
              <w:spacing w:after="40" w:line="360" w:lineRule="auto"/>
              <w:rPr>
                <w:rFonts w:ascii="Haffer XH" w:eastAsia="Haffer XH" w:hAnsi="Haffer XH" w:cs="Haffer XH"/>
                <w:sz w:val="16"/>
                <w:szCs w:val="16"/>
              </w:rPr>
            </w:pPr>
            <w:r w:rsidRPr="00043126">
              <w:rPr>
                <w:rFonts w:ascii="Haffer XH" w:eastAsia="Haffer XH" w:hAnsi="Haffer XH" w:cs="Haffer XH"/>
                <w:sz w:val="16"/>
                <w:szCs w:val="16"/>
              </w:rPr>
              <w:t>The course should take place in either the morning or the afternoon, but the training provider is free to propose a detailed schedule.</w:t>
            </w:r>
          </w:p>
          <w:p w14:paraId="41A272C1" w14:textId="1F721130" w:rsidR="00431D0F" w:rsidRPr="00043126" w:rsidRDefault="00000000" w:rsidP="00043126">
            <w:pPr>
              <w:spacing w:after="100" w:line="360" w:lineRule="auto"/>
              <w:rPr>
                <w:rFonts w:ascii="Haffer XH" w:eastAsia="Haffer XH" w:hAnsi="Haffer XH" w:cs="Haffer XH"/>
                <w:sz w:val="16"/>
                <w:szCs w:val="16"/>
              </w:rPr>
            </w:pPr>
            <w:r w:rsidRPr="00043126">
              <w:rPr>
                <w:rFonts w:ascii="Haffer XH" w:eastAsia="Haffer XH" w:hAnsi="Haffer XH" w:cs="Haffer XH"/>
                <w:color w:val="182950"/>
                <w:sz w:val="16"/>
                <w:szCs w:val="16"/>
              </w:rPr>
              <w:br/>
            </w:r>
            <w:r w:rsidRPr="00043126">
              <w:rPr>
                <w:rFonts w:ascii="Haffer XH" w:eastAsia="Haffer XH" w:hAnsi="Haffer XH" w:cs="Haffer XH"/>
                <w:sz w:val="16"/>
                <w:szCs w:val="16"/>
              </w:rPr>
              <w:t>Requirements</w:t>
            </w:r>
            <w:r w:rsidR="00D33E47">
              <w:rPr>
                <w:rFonts w:ascii="Haffer XH" w:eastAsia="Haffer XH" w:hAnsi="Haffer XH" w:cs="Haffer XH"/>
                <w:sz w:val="16"/>
                <w:szCs w:val="16"/>
              </w:rPr>
              <w:t>:</w:t>
            </w:r>
          </w:p>
          <w:p w14:paraId="10192AB6" w14:textId="77777777" w:rsidR="00431D0F" w:rsidRPr="00043126" w:rsidRDefault="00000000" w:rsidP="00043126">
            <w:p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The training provider must:  </w:t>
            </w:r>
          </w:p>
          <w:p w14:paraId="30883E5E" w14:textId="77777777" w:rsidR="00431D0F" w:rsidRPr="00043126" w:rsidRDefault="00000000" w:rsidP="00043126">
            <w:pPr>
              <w:numPr>
                <w:ilvl w:val="0"/>
                <w:numId w:val="2"/>
              </w:numPr>
              <w:spacing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Possess extensive knowledge and experience in AI and copyright, preferably including research and practical applications.  </w:t>
            </w:r>
          </w:p>
          <w:p w14:paraId="75CD631A" w14:textId="77777777" w:rsidR="00431D0F" w:rsidRPr="00043126" w:rsidRDefault="00000000" w:rsidP="00043126">
            <w:pPr>
              <w:numPr>
                <w:ilvl w:val="0"/>
                <w:numId w:val="2"/>
              </w:numPr>
              <w:spacing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Be able to deliver up-to-date knowledge on artificial intelligence within the framework of copyright in a pedagogical and inspiring manner.  </w:t>
            </w:r>
          </w:p>
          <w:p w14:paraId="635FDD2C" w14:textId="77777777" w:rsidR="00431D0F" w:rsidRPr="00043126" w:rsidRDefault="00000000" w:rsidP="00043126">
            <w:pPr>
              <w:numPr>
                <w:ilvl w:val="0"/>
                <w:numId w:val="2"/>
              </w:numPr>
              <w:spacing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Provide multiple perspectives and engage in critical discussions on the course topic, offering a foundational understanding of how AI and copyright may impact participants in their respective professional roles.  </w:t>
            </w:r>
          </w:p>
          <w:p w14:paraId="6FB4BD12" w14:textId="77777777" w:rsidR="00431D0F" w:rsidRPr="00043126" w:rsidRDefault="00000000" w:rsidP="00043126">
            <w:pPr>
              <w:numPr>
                <w:ilvl w:val="0"/>
                <w:numId w:val="2"/>
              </w:num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Have a strong understanding of the conditions and challenges within the cultural and creative industries.  </w:t>
            </w:r>
          </w:p>
          <w:p w14:paraId="03C63E73" w14:textId="77777777" w:rsidR="00431D0F" w:rsidRPr="00043126" w:rsidRDefault="00431D0F" w:rsidP="00043126">
            <w:pPr>
              <w:spacing w:after="100" w:line="360" w:lineRule="auto"/>
              <w:rPr>
                <w:rFonts w:ascii="Haffer XH" w:eastAsia="Haffer XH" w:hAnsi="Haffer XH" w:cs="Haffer XH"/>
                <w:sz w:val="16"/>
                <w:szCs w:val="16"/>
              </w:rPr>
            </w:pPr>
          </w:p>
          <w:p w14:paraId="67566C42" w14:textId="77777777" w:rsidR="00431D0F" w:rsidRPr="00043126" w:rsidRDefault="00000000" w:rsidP="00043126">
            <w:p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Preferred Qualification:  </w:t>
            </w:r>
          </w:p>
          <w:p w14:paraId="79841FCD" w14:textId="77777777" w:rsidR="00431D0F" w:rsidRPr="00043126" w:rsidRDefault="00000000" w:rsidP="00043126">
            <w:pPr>
              <w:numPr>
                <w:ilvl w:val="0"/>
                <w:numId w:val="3"/>
              </w:num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The ability to offer a course structure featuring multiple lecturers, each covering different aspects and perspectives on AI and copyright.  </w:t>
            </w:r>
          </w:p>
          <w:p w14:paraId="5CC4F707" w14:textId="77777777" w:rsidR="00431D0F" w:rsidRPr="00043126" w:rsidRDefault="00431D0F" w:rsidP="00043126">
            <w:pPr>
              <w:spacing w:after="100" w:line="360" w:lineRule="auto"/>
              <w:rPr>
                <w:rFonts w:ascii="Haffer XH" w:eastAsia="Haffer XH" w:hAnsi="Haffer XH" w:cs="Haffer XH"/>
                <w:sz w:val="16"/>
                <w:szCs w:val="16"/>
              </w:rPr>
            </w:pPr>
          </w:p>
          <w:p w14:paraId="0B45B59E" w14:textId="77777777" w:rsidR="00431D0F" w:rsidRPr="00043126" w:rsidRDefault="00000000" w:rsidP="00043126">
            <w:p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Attachments to the Proposal: </w:t>
            </w:r>
          </w:p>
          <w:p w14:paraId="0C551B5C" w14:textId="77777777" w:rsidR="00431D0F" w:rsidRPr="00043126" w:rsidRDefault="00000000" w:rsidP="00043126">
            <w:p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The following must be included in the proposal:  </w:t>
            </w:r>
          </w:p>
          <w:p w14:paraId="38074B4D" w14:textId="77777777" w:rsidR="00431D0F" w:rsidRPr="00043126" w:rsidRDefault="00000000" w:rsidP="00043126">
            <w:pPr>
              <w:numPr>
                <w:ilvl w:val="0"/>
                <w:numId w:val="1"/>
              </w:numPr>
              <w:spacing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A suggested structure and content outline for the course, including key topics and modules.  </w:t>
            </w:r>
          </w:p>
          <w:p w14:paraId="0AE08944" w14:textId="77777777" w:rsidR="00431D0F" w:rsidRPr="00043126" w:rsidRDefault="00000000" w:rsidP="00043126">
            <w:pPr>
              <w:numPr>
                <w:ilvl w:val="0"/>
                <w:numId w:val="1"/>
              </w:numPr>
              <w:spacing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Information on the trainer(s), including CVs and references for previous similar assignments or equivalent work deemed relevant by the client.  </w:t>
            </w:r>
          </w:p>
          <w:p w14:paraId="62FEA355" w14:textId="77777777" w:rsidR="00431D0F" w:rsidRPr="00043126" w:rsidRDefault="00000000" w:rsidP="00043126">
            <w:pPr>
              <w:numPr>
                <w:ilvl w:val="0"/>
                <w:numId w:val="1"/>
              </w:num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Please name all submitted files with the supplier’s name.  </w:t>
            </w:r>
          </w:p>
          <w:p w14:paraId="5DCCE578" w14:textId="77777777" w:rsidR="00431D0F" w:rsidRPr="00043126" w:rsidRDefault="00431D0F" w:rsidP="00043126">
            <w:pPr>
              <w:spacing w:after="100" w:line="360" w:lineRule="auto"/>
              <w:rPr>
                <w:rFonts w:ascii="Haffer XH" w:eastAsia="Haffer XH" w:hAnsi="Haffer XH" w:cs="Haffer XH"/>
                <w:sz w:val="16"/>
                <w:szCs w:val="16"/>
              </w:rPr>
            </w:pPr>
          </w:p>
          <w:p w14:paraId="188C1486" w14:textId="77777777" w:rsidR="00431D0F" w:rsidRPr="00043126" w:rsidRDefault="00000000" w:rsidP="00043126">
            <w:p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Estimated Course Date: </w:t>
            </w:r>
          </w:p>
          <w:p w14:paraId="50FC09AF" w14:textId="760A1F79" w:rsidR="00431D0F" w:rsidRPr="00043126" w:rsidRDefault="00000000" w:rsidP="00043126">
            <w:p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We prefer the course to be conducted in October 2025.  </w:t>
            </w:r>
          </w:p>
          <w:p w14:paraId="700C5078" w14:textId="77777777" w:rsidR="00431D0F" w:rsidRPr="00043126" w:rsidRDefault="00431D0F" w:rsidP="00043126">
            <w:pPr>
              <w:spacing w:after="100" w:line="360" w:lineRule="auto"/>
              <w:rPr>
                <w:rFonts w:ascii="Haffer XH" w:eastAsia="Haffer XH" w:hAnsi="Haffer XH" w:cs="Haffer XH"/>
                <w:sz w:val="16"/>
                <w:szCs w:val="16"/>
              </w:rPr>
            </w:pPr>
          </w:p>
          <w:p w14:paraId="2377F9E4" w14:textId="77777777" w:rsidR="00431D0F" w:rsidRPr="00043126" w:rsidRDefault="00000000" w:rsidP="00043126">
            <w:p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Maximum Price: </w:t>
            </w:r>
          </w:p>
          <w:p w14:paraId="4CBA61B1" w14:textId="77777777" w:rsidR="00431D0F" w:rsidRPr="00043126" w:rsidRDefault="00000000" w:rsidP="00043126">
            <w:pPr>
              <w:spacing w:after="100" w:line="360" w:lineRule="auto"/>
              <w:rPr>
                <w:rFonts w:ascii="Haffer XH" w:eastAsia="Haffer XH" w:hAnsi="Haffer XH" w:cs="Haffer XH"/>
                <w:sz w:val="16"/>
                <w:szCs w:val="16"/>
              </w:rPr>
            </w:pPr>
            <w:r w:rsidRPr="00043126">
              <w:rPr>
                <w:rFonts w:ascii="Haffer XH" w:eastAsia="Haffer XH" w:hAnsi="Haffer XH" w:cs="Haffer XH"/>
                <w:sz w:val="16"/>
                <w:szCs w:val="16"/>
              </w:rPr>
              <w:t xml:space="preserve">50,000 SEK (excluding VAT).  </w:t>
            </w:r>
          </w:p>
          <w:p w14:paraId="2542902E" w14:textId="77777777" w:rsidR="00431D0F" w:rsidRPr="00043126" w:rsidRDefault="00000000" w:rsidP="00043126">
            <w:pPr>
              <w:spacing w:after="100" w:line="360" w:lineRule="auto"/>
              <w:rPr>
                <w:rFonts w:ascii="Haffer XH" w:eastAsia="Haffer XH" w:hAnsi="Haffer XH" w:cs="Haffer XH"/>
                <w:i/>
                <w:sz w:val="16"/>
                <w:szCs w:val="16"/>
              </w:rPr>
            </w:pPr>
            <w:r w:rsidRPr="00043126">
              <w:rPr>
                <w:rFonts w:ascii="Haffer XH" w:eastAsia="Haffer XH" w:hAnsi="Haffer XH" w:cs="Haffer XH"/>
                <w:i/>
                <w:sz w:val="16"/>
                <w:szCs w:val="16"/>
              </w:rPr>
              <w:t xml:space="preserve">The contract will be awarded to the supplier that meets the client's requirements </w:t>
            </w:r>
            <w:proofErr w:type="gramStart"/>
            <w:r w:rsidRPr="00043126">
              <w:rPr>
                <w:rFonts w:ascii="Haffer XH" w:eastAsia="Haffer XH" w:hAnsi="Haffer XH" w:cs="Haffer XH"/>
                <w:i/>
                <w:sz w:val="16"/>
                <w:szCs w:val="16"/>
              </w:rPr>
              <w:t>and,</w:t>
            </w:r>
            <w:proofErr w:type="gramEnd"/>
            <w:r w:rsidRPr="00043126">
              <w:rPr>
                <w:rFonts w:ascii="Haffer XH" w:eastAsia="Haffer XH" w:hAnsi="Haffer XH" w:cs="Haffer XH"/>
                <w:i/>
                <w:sz w:val="16"/>
                <w:szCs w:val="16"/>
              </w:rPr>
              <w:t xml:space="preserve"> based on a combined evaluation of price and quality, submits the best proposal.</w:t>
            </w:r>
          </w:p>
        </w:tc>
      </w:tr>
      <w:tr w:rsidR="00431D0F" w:rsidRPr="00043126" w14:paraId="15583A3A" w14:textId="77777777">
        <w:tc>
          <w:tcPr>
            <w:tcW w:w="9181" w:type="dxa"/>
            <w:gridSpan w:val="4"/>
            <w:shd w:val="clear" w:color="auto" w:fill="auto"/>
          </w:tcPr>
          <w:p w14:paraId="316BF30E" w14:textId="77777777" w:rsidR="00431D0F" w:rsidRPr="00043126" w:rsidRDefault="00000000" w:rsidP="00043126">
            <w:pPr>
              <w:pBdr>
                <w:top w:val="nil"/>
                <w:left w:val="nil"/>
                <w:bottom w:val="nil"/>
                <w:right w:val="nil"/>
                <w:between w:val="nil"/>
              </w:pBdr>
              <w:spacing w:before="120" w:after="120"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lastRenderedPageBreak/>
              <w:t>Upon submission of the tender, the Supplier confirms that the company has a stable and sound financial position, that all relevant laws (e.g., registration requirements, payment of taxes and fees) are fulfilled by the Supplier, and that the Supplier, or its representatives, have not been convicted of any crime that may jeopardize a future agreement and execution of the assignment.</w:t>
            </w:r>
          </w:p>
        </w:tc>
      </w:tr>
      <w:tr w:rsidR="00431D0F" w:rsidRPr="00043126" w14:paraId="15AFC61E" w14:textId="77777777">
        <w:tc>
          <w:tcPr>
            <w:tcW w:w="9181" w:type="dxa"/>
            <w:gridSpan w:val="4"/>
            <w:shd w:val="clear" w:color="auto" w:fill="auto"/>
          </w:tcPr>
          <w:p w14:paraId="346AF486" w14:textId="77777777" w:rsidR="00043126" w:rsidRDefault="00043126" w:rsidP="00043126">
            <w:pPr>
              <w:pBdr>
                <w:top w:val="nil"/>
                <w:left w:val="nil"/>
                <w:bottom w:val="nil"/>
                <w:right w:val="nil"/>
                <w:between w:val="nil"/>
              </w:pBdr>
              <w:spacing w:before="120" w:after="120" w:line="360" w:lineRule="auto"/>
              <w:jc w:val="center"/>
              <w:rPr>
                <w:rFonts w:ascii="Haffer XH" w:eastAsia="Haffer XH" w:hAnsi="Haffer XH" w:cs="Haffer XH"/>
                <w:color w:val="000000"/>
                <w:sz w:val="16"/>
                <w:szCs w:val="16"/>
              </w:rPr>
            </w:pPr>
          </w:p>
          <w:p w14:paraId="04775F42" w14:textId="77777777" w:rsidR="00043126" w:rsidRDefault="00043126" w:rsidP="00043126">
            <w:pPr>
              <w:pBdr>
                <w:top w:val="nil"/>
                <w:left w:val="nil"/>
                <w:bottom w:val="nil"/>
                <w:right w:val="nil"/>
                <w:between w:val="nil"/>
              </w:pBdr>
              <w:spacing w:before="120" w:after="120" w:line="360" w:lineRule="auto"/>
              <w:jc w:val="center"/>
              <w:rPr>
                <w:rFonts w:ascii="Haffer XH" w:eastAsia="Haffer XH" w:hAnsi="Haffer XH" w:cs="Haffer XH"/>
                <w:color w:val="000000"/>
                <w:sz w:val="16"/>
                <w:szCs w:val="16"/>
              </w:rPr>
            </w:pPr>
          </w:p>
          <w:p w14:paraId="2F439E23" w14:textId="300A45CD" w:rsidR="00043126" w:rsidRPr="00043126" w:rsidRDefault="00043126" w:rsidP="00043126">
            <w:pPr>
              <w:pBdr>
                <w:top w:val="nil"/>
                <w:left w:val="nil"/>
                <w:bottom w:val="nil"/>
                <w:right w:val="nil"/>
                <w:between w:val="nil"/>
              </w:pBdr>
              <w:spacing w:before="120" w:after="120" w:line="360" w:lineRule="auto"/>
              <w:rPr>
                <w:rFonts w:ascii="Haffer XH" w:eastAsia="Haffer XH" w:hAnsi="Haffer XH" w:cs="Haffer XH"/>
                <w:b/>
                <w:bCs/>
                <w:color w:val="000000"/>
                <w:sz w:val="20"/>
                <w:szCs w:val="20"/>
              </w:rPr>
            </w:pPr>
            <w:r w:rsidRPr="00043126">
              <w:rPr>
                <w:rFonts w:ascii="Haffer XH" w:eastAsia="Haffer XH" w:hAnsi="Haffer XH" w:cs="Haffer XH"/>
                <w:b/>
                <w:bCs/>
                <w:color w:val="000000"/>
                <w:sz w:val="20"/>
                <w:szCs w:val="20"/>
              </w:rPr>
              <w:lastRenderedPageBreak/>
              <w:t>Tender, to be filled in by the bidder</w:t>
            </w:r>
          </w:p>
          <w:p w14:paraId="4CCAA885" w14:textId="1F021DF2" w:rsidR="00431D0F" w:rsidRPr="00043126" w:rsidRDefault="00000000" w:rsidP="00043126">
            <w:pPr>
              <w:pBdr>
                <w:top w:val="nil"/>
                <w:left w:val="nil"/>
                <w:bottom w:val="nil"/>
                <w:right w:val="nil"/>
                <w:between w:val="nil"/>
              </w:pBdr>
              <w:spacing w:before="120" w:after="120" w:line="360" w:lineRule="auto"/>
              <w:jc w:val="both"/>
              <w:rPr>
                <w:rFonts w:ascii="Haffer XH" w:eastAsia="Haffer XH" w:hAnsi="Haffer XH" w:cs="Haffer XH"/>
                <w:iCs/>
                <w:color w:val="000000"/>
                <w:sz w:val="16"/>
                <w:szCs w:val="16"/>
              </w:rPr>
            </w:pPr>
            <w:r w:rsidRPr="00043126">
              <w:rPr>
                <w:rFonts w:ascii="Haffer XH" w:eastAsia="Haffer XH" w:hAnsi="Haffer XH" w:cs="Haffer XH"/>
                <w:iCs/>
                <w:color w:val="000000"/>
                <w:sz w:val="16"/>
                <w:szCs w:val="16"/>
              </w:rPr>
              <w:t>When submitting the tender, please write directly in the document below and send it to the email address provided for the procurement manager handling the direct procurement</w:t>
            </w:r>
            <w:r w:rsidRPr="00043126">
              <w:rPr>
                <w:rFonts w:ascii="Haffer XH" w:eastAsia="Haffer XH" w:hAnsi="Haffer XH" w:cs="Haffer XH"/>
                <w:iCs/>
                <w:sz w:val="16"/>
                <w:szCs w:val="16"/>
              </w:rPr>
              <w:t>: frida@mediaevolution.se</w:t>
            </w:r>
          </w:p>
        </w:tc>
      </w:tr>
      <w:tr w:rsidR="00431D0F" w:rsidRPr="00043126" w14:paraId="54419136" w14:textId="77777777">
        <w:tc>
          <w:tcPr>
            <w:tcW w:w="4590" w:type="dxa"/>
            <w:gridSpan w:val="2"/>
            <w:shd w:val="clear" w:color="auto" w:fill="auto"/>
          </w:tcPr>
          <w:p w14:paraId="13503189" w14:textId="77777777" w:rsidR="00431D0F" w:rsidRPr="00043126" w:rsidRDefault="00000000" w:rsidP="00043126">
            <w:pPr>
              <w:pBdr>
                <w:top w:val="nil"/>
                <w:left w:val="nil"/>
                <w:bottom w:val="nil"/>
                <w:right w:val="nil"/>
                <w:between w:val="nil"/>
              </w:pBdr>
              <w:spacing w:before="120" w:after="120"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lastRenderedPageBreak/>
              <w:t xml:space="preserve">Bidder: </w:t>
            </w:r>
          </w:p>
        </w:tc>
        <w:tc>
          <w:tcPr>
            <w:tcW w:w="4591" w:type="dxa"/>
            <w:gridSpan w:val="2"/>
            <w:shd w:val="clear" w:color="auto" w:fill="auto"/>
          </w:tcPr>
          <w:p w14:paraId="068916EF" w14:textId="5CC6A32E" w:rsidR="00431D0F" w:rsidRPr="00043126" w:rsidRDefault="00043126" w:rsidP="00043126">
            <w:pPr>
              <w:pBdr>
                <w:top w:val="nil"/>
                <w:left w:val="nil"/>
                <w:bottom w:val="nil"/>
                <w:right w:val="nil"/>
                <w:between w:val="nil"/>
              </w:pBdr>
              <w:spacing w:before="120" w:after="120"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Organizational</w:t>
            </w:r>
            <w:r w:rsidR="00000000" w:rsidRPr="00043126">
              <w:rPr>
                <w:rFonts w:ascii="Haffer XH" w:eastAsia="Haffer XH" w:hAnsi="Haffer XH" w:cs="Haffer XH"/>
                <w:color w:val="000000"/>
                <w:sz w:val="16"/>
                <w:szCs w:val="16"/>
              </w:rPr>
              <w:t xml:space="preserve"> number: </w:t>
            </w:r>
          </w:p>
        </w:tc>
      </w:tr>
      <w:tr w:rsidR="00431D0F" w:rsidRPr="00043126" w14:paraId="3B0A4775" w14:textId="77777777">
        <w:trPr>
          <w:trHeight w:val="546"/>
        </w:trPr>
        <w:tc>
          <w:tcPr>
            <w:tcW w:w="4590" w:type="dxa"/>
            <w:gridSpan w:val="2"/>
            <w:tcBorders>
              <w:bottom w:val="single" w:sz="4" w:space="0" w:color="000000"/>
            </w:tcBorders>
            <w:shd w:val="clear" w:color="auto" w:fill="auto"/>
            <w:vAlign w:val="bottom"/>
          </w:tcPr>
          <w:p w14:paraId="726C9BE8" w14:textId="77777777" w:rsidR="00431D0F" w:rsidRPr="00043126" w:rsidRDefault="00000000" w:rsidP="00043126">
            <w:pPr>
              <w:pBdr>
                <w:top w:val="nil"/>
                <w:left w:val="nil"/>
                <w:bottom w:val="nil"/>
                <w:right w:val="nil"/>
                <w:between w:val="nil"/>
              </w:pBdr>
              <w:spacing w:before="120" w:after="120"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 xml:space="preserve">Person of contact: </w:t>
            </w:r>
          </w:p>
        </w:tc>
        <w:tc>
          <w:tcPr>
            <w:tcW w:w="4591" w:type="dxa"/>
            <w:gridSpan w:val="2"/>
            <w:tcBorders>
              <w:bottom w:val="single" w:sz="4" w:space="0" w:color="000000"/>
            </w:tcBorders>
            <w:shd w:val="clear" w:color="auto" w:fill="auto"/>
            <w:vAlign w:val="bottom"/>
          </w:tcPr>
          <w:p w14:paraId="4BA60493" w14:textId="77777777" w:rsidR="00431D0F" w:rsidRPr="00043126" w:rsidRDefault="00000000" w:rsidP="00043126">
            <w:pPr>
              <w:pBdr>
                <w:top w:val="nil"/>
                <w:left w:val="nil"/>
                <w:bottom w:val="nil"/>
                <w:right w:val="nil"/>
                <w:between w:val="nil"/>
              </w:pBdr>
              <w:spacing w:before="120" w:after="120"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 xml:space="preserve">Email: </w:t>
            </w:r>
          </w:p>
        </w:tc>
      </w:tr>
      <w:tr w:rsidR="00431D0F" w:rsidRPr="00043126" w14:paraId="4F350C6B" w14:textId="77777777">
        <w:tc>
          <w:tcPr>
            <w:tcW w:w="9181" w:type="dxa"/>
            <w:gridSpan w:val="4"/>
            <w:tcBorders>
              <w:bottom w:val="single" w:sz="4" w:space="0" w:color="000000"/>
            </w:tcBorders>
            <w:shd w:val="clear" w:color="auto" w:fill="auto"/>
          </w:tcPr>
          <w:p w14:paraId="5B39B080" w14:textId="756757A7" w:rsidR="00431D0F" w:rsidRPr="00043126" w:rsidRDefault="00000000" w:rsidP="00043126">
            <w:pPr>
              <w:pBdr>
                <w:top w:val="nil"/>
                <w:left w:val="nil"/>
                <w:bottom w:val="nil"/>
                <w:right w:val="nil"/>
                <w:between w:val="nil"/>
              </w:pBdr>
              <w:spacing w:before="120" w:after="120" w:line="360" w:lineRule="auto"/>
              <w:rPr>
                <w:rFonts w:ascii="Haffer XH" w:eastAsia="Haffer XH" w:hAnsi="Haffer XH" w:cs="Haffer XH"/>
                <w:color w:val="000000"/>
                <w:sz w:val="16"/>
                <w:szCs w:val="16"/>
              </w:rPr>
            </w:pPr>
            <w:r w:rsidRPr="00043126">
              <w:rPr>
                <w:rFonts w:ascii="Haffer XH" w:eastAsia="Haffer XH" w:hAnsi="Haffer XH" w:cs="Haffer XH"/>
                <w:color w:val="000000"/>
                <w:sz w:val="16"/>
                <w:szCs w:val="16"/>
              </w:rPr>
              <w:t>The bidder certifies that they meet all the requirements specified in the direct procurement.</w:t>
            </w:r>
            <w:r w:rsidRPr="00043126">
              <w:rPr>
                <w:rFonts w:ascii="Haffer XH" w:eastAsia="Haffer XH" w:hAnsi="Haffer XH" w:cs="Haffer XH"/>
                <w:color w:val="000000"/>
                <w:sz w:val="16"/>
                <w:szCs w:val="16"/>
              </w:rPr>
              <w:br/>
            </w:r>
            <w:r w:rsidRPr="00043126">
              <w:rPr>
                <w:rFonts w:ascii="Haffer XH" w:eastAsia="Haffer XH" w:hAnsi="Haffer XH" w:cs="Haffer XH"/>
                <w:color w:val="000000"/>
                <w:sz w:val="16"/>
                <w:szCs w:val="16"/>
              </w:rPr>
              <w:br/>
              <w:t>If NO, please specify the reason/how:</w:t>
            </w:r>
          </w:p>
        </w:tc>
      </w:tr>
      <w:tr w:rsidR="00431D0F" w:rsidRPr="00043126" w14:paraId="44F5CC8C" w14:textId="77777777">
        <w:tc>
          <w:tcPr>
            <w:tcW w:w="7655" w:type="dxa"/>
            <w:gridSpan w:val="3"/>
            <w:tcBorders>
              <w:right w:val="nil"/>
            </w:tcBorders>
            <w:shd w:val="clear" w:color="auto" w:fill="auto"/>
            <w:vAlign w:val="center"/>
          </w:tcPr>
          <w:p w14:paraId="412A509E" w14:textId="77777777" w:rsidR="00431D0F" w:rsidRPr="00043126" w:rsidRDefault="00000000" w:rsidP="00043126">
            <w:pPr>
              <w:pBdr>
                <w:top w:val="nil"/>
                <w:left w:val="nil"/>
                <w:bottom w:val="nil"/>
                <w:right w:val="nil"/>
                <w:between w:val="nil"/>
              </w:pBdr>
              <w:spacing w:before="120" w:after="120"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The bidder describes here how they meet the requirements, what can be delivered, and how delivery will be carried out:</w:t>
            </w:r>
          </w:p>
          <w:p w14:paraId="7BD303A3" w14:textId="77777777" w:rsidR="00431D0F" w:rsidRPr="00043126" w:rsidRDefault="00431D0F" w:rsidP="00043126">
            <w:pPr>
              <w:pBdr>
                <w:top w:val="nil"/>
                <w:left w:val="nil"/>
                <w:bottom w:val="nil"/>
                <w:right w:val="nil"/>
                <w:between w:val="nil"/>
              </w:pBdr>
              <w:spacing w:before="120" w:after="120" w:line="360" w:lineRule="auto"/>
              <w:jc w:val="both"/>
              <w:rPr>
                <w:rFonts w:ascii="Haffer XH" w:eastAsia="Haffer XH" w:hAnsi="Haffer XH" w:cs="Haffer XH"/>
                <w:sz w:val="16"/>
                <w:szCs w:val="16"/>
              </w:rPr>
            </w:pPr>
          </w:p>
        </w:tc>
        <w:tc>
          <w:tcPr>
            <w:tcW w:w="1526" w:type="dxa"/>
            <w:tcBorders>
              <w:left w:val="nil"/>
            </w:tcBorders>
            <w:shd w:val="clear" w:color="auto" w:fill="auto"/>
          </w:tcPr>
          <w:p w14:paraId="693F859D" w14:textId="77777777" w:rsidR="00431D0F" w:rsidRPr="00043126" w:rsidRDefault="00431D0F" w:rsidP="00043126">
            <w:pPr>
              <w:pBdr>
                <w:top w:val="nil"/>
                <w:left w:val="nil"/>
                <w:bottom w:val="nil"/>
                <w:right w:val="nil"/>
                <w:between w:val="nil"/>
              </w:pBdr>
              <w:spacing w:before="120" w:after="120" w:line="360" w:lineRule="auto"/>
              <w:jc w:val="both"/>
              <w:rPr>
                <w:rFonts w:ascii="Haffer XH" w:eastAsia="Haffer XH" w:hAnsi="Haffer XH" w:cs="Haffer XH"/>
                <w:color w:val="000000"/>
                <w:sz w:val="16"/>
                <w:szCs w:val="16"/>
              </w:rPr>
            </w:pPr>
          </w:p>
        </w:tc>
      </w:tr>
      <w:tr w:rsidR="00431D0F" w:rsidRPr="00043126" w14:paraId="1A929E1C" w14:textId="77777777">
        <w:trPr>
          <w:trHeight w:val="1497"/>
        </w:trPr>
        <w:tc>
          <w:tcPr>
            <w:tcW w:w="9181" w:type="dxa"/>
            <w:gridSpan w:val="4"/>
            <w:shd w:val="clear" w:color="auto" w:fill="auto"/>
            <w:vAlign w:val="center"/>
          </w:tcPr>
          <w:p w14:paraId="24B50202" w14:textId="77777777" w:rsidR="00431D0F" w:rsidRPr="00043126" w:rsidRDefault="00000000" w:rsidP="00043126">
            <w:pPr>
              <w:spacing w:before="120" w:after="120" w:line="360" w:lineRule="auto"/>
              <w:jc w:val="both"/>
              <w:rPr>
                <w:rFonts w:ascii="Haffer XH" w:eastAsia="Haffer XH" w:hAnsi="Haffer XH" w:cs="Haffer XH"/>
                <w:sz w:val="16"/>
                <w:szCs w:val="16"/>
              </w:rPr>
            </w:pPr>
            <w:r w:rsidRPr="00043126">
              <w:rPr>
                <w:rFonts w:ascii="Haffer XH" w:eastAsia="Haffer XH" w:hAnsi="Haffer XH" w:cs="Haffer XH"/>
                <w:sz w:val="16"/>
                <w:szCs w:val="16"/>
              </w:rPr>
              <w:t>Price in SEK:</w:t>
            </w:r>
            <w:r w:rsidRPr="00043126">
              <w:rPr>
                <w:rFonts w:ascii="Haffer XH" w:eastAsia="Haffer XH" w:hAnsi="Haffer XH" w:cs="Haffer XH"/>
                <w:color w:val="00B050"/>
                <w:sz w:val="16"/>
                <w:szCs w:val="16"/>
              </w:rPr>
              <w:t xml:space="preserve"> </w:t>
            </w:r>
          </w:p>
          <w:p w14:paraId="4F1AD6D3" w14:textId="77777777" w:rsidR="00431D0F" w:rsidRPr="00043126" w:rsidRDefault="00000000" w:rsidP="00043126">
            <w:pPr>
              <w:pBdr>
                <w:top w:val="nil"/>
                <w:left w:val="nil"/>
                <w:bottom w:val="nil"/>
                <w:right w:val="nil"/>
                <w:between w:val="nil"/>
              </w:pBdr>
              <w:spacing w:before="120" w:after="120"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 xml:space="preserve">Offered prices should be stated excluding VAT. </w:t>
            </w:r>
          </w:p>
          <w:p w14:paraId="3FFB4C7D" w14:textId="77777777" w:rsidR="00431D0F" w:rsidRDefault="00000000" w:rsidP="00043126">
            <w:pPr>
              <w:pBdr>
                <w:top w:val="nil"/>
                <w:left w:val="nil"/>
                <w:bottom w:val="nil"/>
                <w:right w:val="nil"/>
                <w:between w:val="nil"/>
              </w:pBdr>
              <w:spacing w:before="120" w:after="120" w:line="360" w:lineRule="auto"/>
              <w:jc w:val="both"/>
              <w:rPr>
                <w:rFonts w:ascii="Haffer XH" w:eastAsia="Haffer XH" w:hAnsi="Haffer XH" w:cs="Haffer XH"/>
                <w:sz w:val="16"/>
                <w:szCs w:val="16"/>
              </w:rPr>
            </w:pPr>
            <w:r w:rsidRPr="00043126">
              <w:rPr>
                <w:rFonts w:ascii="Haffer XH" w:eastAsia="Haffer XH" w:hAnsi="Haffer XH" w:cs="Haffer XH"/>
                <w:color w:val="000000"/>
                <w:sz w:val="16"/>
                <w:szCs w:val="16"/>
              </w:rPr>
              <w:t xml:space="preserve">The bidder should enter the offered price in the text box, which should include all costs for the execution of the assignment. Compensation for travel, per diems, and similar expenses will not be provided to the Supplier. </w:t>
            </w:r>
          </w:p>
          <w:p w14:paraId="17E72C13" w14:textId="7DCB0A91" w:rsidR="00043126" w:rsidRPr="00043126" w:rsidRDefault="00043126" w:rsidP="00043126">
            <w:pPr>
              <w:pBdr>
                <w:top w:val="nil"/>
                <w:left w:val="nil"/>
                <w:bottom w:val="nil"/>
                <w:right w:val="nil"/>
                <w:between w:val="nil"/>
              </w:pBdr>
              <w:spacing w:before="120" w:after="120" w:line="360" w:lineRule="auto"/>
              <w:jc w:val="both"/>
              <w:rPr>
                <w:rFonts w:ascii="Haffer XH" w:eastAsia="Haffer XH" w:hAnsi="Haffer XH" w:cs="Haffer XH"/>
                <w:sz w:val="16"/>
                <w:szCs w:val="16"/>
              </w:rPr>
            </w:pPr>
          </w:p>
        </w:tc>
      </w:tr>
    </w:tbl>
    <w:p w14:paraId="05C85D69" w14:textId="77777777" w:rsidR="00431D0F" w:rsidRPr="00043126" w:rsidRDefault="00000000" w:rsidP="00043126">
      <w:pPr>
        <w:keepNext/>
        <w:keepLines/>
        <w:pBdr>
          <w:top w:val="nil"/>
          <w:left w:val="nil"/>
          <w:bottom w:val="nil"/>
          <w:right w:val="nil"/>
          <w:between w:val="nil"/>
        </w:pBdr>
        <w:spacing w:before="240" w:after="240" w:line="360" w:lineRule="auto"/>
        <w:jc w:val="both"/>
        <w:rPr>
          <w:rFonts w:ascii="Haffer XH" w:eastAsia="Haffer XH" w:hAnsi="Haffer XH" w:cs="Haffer XH"/>
          <w:b/>
          <w:bCs/>
          <w:color w:val="000000"/>
          <w:sz w:val="20"/>
          <w:szCs w:val="20"/>
        </w:rPr>
      </w:pPr>
      <w:r w:rsidRPr="00043126">
        <w:rPr>
          <w:rFonts w:ascii="Haffer XH" w:eastAsia="Haffer XH" w:hAnsi="Haffer XH" w:cs="Haffer XH"/>
          <w:b/>
          <w:bCs/>
          <w:color w:val="000000"/>
          <w:sz w:val="20"/>
          <w:szCs w:val="20"/>
        </w:rPr>
        <w:t>General terms and conditions for the purchase of services</w:t>
      </w:r>
    </w:p>
    <w:p w14:paraId="05FB884D" w14:textId="0EC6CAAC" w:rsidR="00431D0F" w:rsidRPr="00D33E47" w:rsidRDefault="00000000" w:rsidP="00D33E47">
      <w:pPr>
        <w:keepNext/>
        <w:keepLines/>
        <w:pBdr>
          <w:top w:val="nil"/>
          <w:left w:val="nil"/>
          <w:bottom w:val="nil"/>
          <w:right w:val="nil"/>
          <w:between w:val="nil"/>
        </w:pBdr>
        <w:tabs>
          <w:tab w:val="right" w:pos="9354"/>
        </w:tabs>
        <w:spacing w:before="240" w:after="120"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Delivery Terms</w:t>
      </w:r>
      <w:r w:rsidRPr="00043126">
        <w:rPr>
          <w:rFonts w:ascii="Haffer XH" w:eastAsia="Haffer XH" w:hAnsi="Haffer XH" w:cs="Haffer XH"/>
          <w:color w:val="000000"/>
          <w:sz w:val="16"/>
          <w:szCs w:val="16"/>
        </w:rPr>
        <w:tab/>
      </w:r>
      <w:r w:rsidR="00D33E47">
        <w:rPr>
          <w:rFonts w:ascii="Haffer XH" w:eastAsia="Haffer XH" w:hAnsi="Haffer XH" w:cs="Haffer XH"/>
          <w:color w:val="000000"/>
          <w:sz w:val="16"/>
          <w:szCs w:val="16"/>
        </w:rPr>
        <w:br/>
      </w:r>
      <w:r w:rsidRPr="00043126">
        <w:rPr>
          <w:rFonts w:ascii="Haffer XH" w:eastAsia="Haffer XH" w:hAnsi="Haffer XH" w:cs="Haffer XH"/>
          <w:sz w:val="16"/>
          <w:szCs w:val="16"/>
        </w:rPr>
        <w:t>The Supplier should be able to commence the assignment no later than the end of October 2025. Final delivery shall occur at the time agreed upon between the Buyer and the Supplier.</w:t>
      </w:r>
    </w:p>
    <w:p w14:paraId="1DA8A5E6" w14:textId="77777777" w:rsidR="00431D0F" w:rsidRPr="00043126" w:rsidRDefault="00431D0F" w:rsidP="00043126">
      <w:pPr>
        <w:spacing w:line="360" w:lineRule="auto"/>
        <w:jc w:val="both"/>
        <w:rPr>
          <w:rFonts w:ascii="Haffer XH" w:eastAsia="Haffer XH" w:hAnsi="Haffer XH" w:cs="Haffer XH"/>
          <w:color w:val="000000"/>
          <w:sz w:val="16"/>
          <w:szCs w:val="16"/>
        </w:rPr>
      </w:pPr>
    </w:p>
    <w:p w14:paraId="69F13DAC"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Intellectual Property Rights</w:t>
      </w:r>
    </w:p>
    <w:p w14:paraId="66D7D682" w14:textId="7EDF55AE" w:rsidR="00431D0F" w:rsidRPr="00043126" w:rsidRDefault="00000000" w:rsidP="00043126">
      <w:pPr>
        <w:spacing w:line="360" w:lineRule="auto"/>
        <w:jc w:val="both"/>
        <w:rPr>
          <w:rFonts w:ascii="Haffer XH" w:eastAsia="Haffer XH" w:hAnsi="Haffer XH" w:cs="Haffer XH"/>
          <w:sz w:val="16"/>
          <w:szCs w:val="16"/>
        </w:rPr>
      </w:pPr>
      <w:r w:rsidRPr="00043126">
        <w:rPr>
          <w:rFonts w:ascii="Haffer XH" w:eastAsia="Haffer XH" w:hAnsi="Haffer XH" w:cs="Haffer XH"/>
          <w:sz w:val="16"/>
          <w:szCs w:val="16"/>
        </w:rPr>
        <w:t>Through this agreement, the Buyer shall obtain ownership of all materials and results arising from the execution of the assignment. All copyrights as well as any patent rights or other intellectual property rights attributable to the results shall belong to the Buyer. The Supplier is not entitled to utilize the results in their ongoing operations without the agreement of the Buyer, and in such cases, it is stipulated that the results shall be presented in context with information about the financier (European Social Fund).</w:t>
      </w:r>
    </w:p>
    <w:p w14:paraId="014D3011" w14:textId="77777777" w:rsidR="00431D0F" w:rsidRPr="00043126" w:rsidRDefault="00431D0F" w:rsidP="00043126">
      <w:pPr>
        <w:spacing w:line="360" w:lineRule="auto"/>
        <w:jc w:val="both"/>
        <w:rPr>
          <w:rFonts w:ascii="Haffer XH" w:eastAsia="Haffer XH" w:hAnsi="Haffer XH" w:cs="Haffer XH"/>
          <w:sz w:val="16"/>
          <w:szCs w:val="16"/>
        </w:rPr>
      </w:pPr>
    </w:p>
    <w:p w14:paraId="0939B2CD"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 xml:space="preserve">Compensation </w:t>
      </w:r>
    </w:p>
    <w:p w14:paraId="37DF56F7" w14:textId="77777777" w:rsidR="00D33E47" w:rsidRDefault="00000000" w:rsidP="00D33E47">
      <w:pPr>
        <w:spacing w:line="360" w:lineRule="auto"/>
        <w:jc w:val="both"/>
        <w:rPr>
          <w:rFonts w:ascii="Haffer XH" w:eastAsia="Haffer XH" w:hAnsi="Haffer XH" w:cs="Haffer XH"/>
          <w:sz w:val="16"/>
          <w:szCs w:val="16"/>
        </w:rPr>
      </w:pPr>
      <w:r w:rsidRPr="00043126">
        <w:rPr>
          <w:rFonts w:ascii="Haffer XH" w:eastAsia="Haffer XH" w:hAnsi="Haffer XH" w:cs="Haffer XH"/>
          <w:sz w:val="16"/>
          <w:szCs w:val="16"/>
        </w:rPr>
        <w:t xml:space="preserve">Price according to the Supplier's tender. </w:t>
      </w:r>
    </w:p>
    <w:p w14:paraId="2BB9DAF8" w14:textId="77777777" w:rsidR="00D33E47" w:rsidRDefault="00000000" w:rsidP="00D33E47">
      <w:pPr>
        <w:spacing w:line="360" w:lineRule="auto"/>
        <w:jc w:val="both"/>
        <w:rPr>
          <w:rFonts w:ascii="Haffer XH" w:eastAsia="Haffer XH" w:hAnsi="Haffer XH" w:cs="Haffer XH"/>
          <w:color w:val="000000"/>
          <w:sz w:val="16"/>
          <w:szCs w:val="16"/>
        </w:rPr>
      </w:pPr>
      <w:r w:rsidRPr="00043126">
        <w:rPr>
          <w:rFonts w:ascii="Haffer XH" w:eastAsia="Haffer XH" w:hAnsi="Haffer XH" w:cs="Haffer XH"/>
          <w:sz w:val="16"/>
          <w:szCs w:val="16"/>
        </w:rPr>
        <w:t>Compensation for travel, per diems, and similar expenses will not be provided to the Supplier.</w:t>
      </w:r>
    </w:p>
    <w:p w14:paraId="3C6B8687" w14:textId="142A0977" w:rsidR="00431D0F" w:rsidRPr="00D33E47" w:rsidRDefault="00000000" w:rsidP="00D33E47">
      <w:pPr>
        <w:spacing w:line="360" w:lineRule="auto"/>
        <w:jc w:val="both"/>
        <w:rPr>
          <w:rFonts w:ascii="Haffer XH" w:eastAsia="Haffer XH" w:hAnsi="Haffer XH" w:cs="Haffer XH"/>
          <w:color w:val="000000"/>
          <w:sz w:val="16"/>
          <w:szCs w:val="16"/>
        </w:rPr>
      </w:pPr>
      <w:r w:rsidRPr="00043126">
        <w:rPr>
          <w:rFonts w:ascii="Haffer XH" w:eastAsia="Haffer XH" w:hAnsi="Haffer XH" w:cs="Haffer XH"/>
          <w:sz w:val="16"/>
          <w:szCs w:val="16"/>
        </w:rPr>
        <w:t>Agreed prices are stated excluding VAT.</w:t>
      </w:r>
    </w:p>
    <w:p w14:paraId="0414BAC2" w14:textId="77777777" w:rsidR="00431D0F" w:rsidRPr="00043126" w:rsidRDefault="00000000" w:rsidP="00043126">
      <w:pPr>
        <w:keepNext/>
        <w:keepLines/>
        <w:pBdr>
          <w:top w:val="nil"/>
          <w:left w:val="nil"/>
          <w:bottom w:val="nil"/>
          <w:right w:val="nil"/>
          <w:between w:val="nil"/>
        </w:pBdr>
        <w:spacing w:before="240" w:after="240" w:line="360" w:lineRule="auto"/>
        <w:rPr>
          <w:rFonts w:ascii="Haffer XH" w:eastAsia="Haffer XH" w:hAnsi="Haffer XH" w:cs="Haffer XH"/>
          <w:b/>
          <w:bCs/>
          <w:color w:val="000000"/>
          <w:sz w:val="20"/>
          <w:szCs w:val="20"/>
        </w:rPr>
      </w:pPr>
      <w:r w:rsidRPr="00043126">
        <w:rPr>
          <w:rFonts w:ascii="Haffer XH" w:eastAsia="Haffer XH" w:hAnsi="Haffer XH" w:cs="Haffer XH"/>
          <w:b/>
          <w:bCs/>
          <w:color w:val="000000"/>
          <w:sz w:val="20"/>
          <w:szCs w:val="20"/>
        </w:rPr>
        <w:t xml:space="preserve">General conditions </w:t>
      </w:r>
    </w:p>
    <w:p w14:paraId="71C9F91D" w14:textId="14F3157C" w:rsidR="00431D0F" w:rsidRPr="00D33E47" w:rsidRDefault="00000000" w:rsidP="00D33E47">
      <w:pPr>
        <w:keepNext/>
        <w:keepLines/>
        <w:pBdr>
          <w:top w:val="nil"/>
          <w:left w:val="nil"/>
          <w:bottom w:val="nil"/>
          <w:right w:val="nil"/>
          <w:between w:val="nil"/>
        </w:pBdr>
        <w:spacing w:before="240" w:after="120" w:line="360" w:lineRule="auto"/>
        <w:rPr>
          <w:rFonts w:ascii="Haffer XH" w:eastAsia="Haffer XH" w:hAnsi="Haffer XH" w:cs="Haffer XH"/>
          <w:color w:val="818181"/>
          <w:sz w:val="16"/>
          <w:szCs w:val="16"/>
        </w:rPr>
      </w:pPr>
      <w:r w:rsidRPr="00043126">
        <w:rPr>
          <w:rFonts w:ascii="Haffer XH" w:eastAsia="Haffer XH" w:hAnsi="Haffer XH" w:cs="Haffer XH"/>
          <w:color w:val="000000"/>
          <w:sz w:val="16"/>
          <w:szCs w:val="16"/>
        </w:rPr>
        <w:t xml:space="preserve">Handling of orders </w:t>
      </w:r>
      <w:r w:rsidR="00D33E47">
        <w:rPr>
          <w:rFonts w:ascii="Haffer XH" w:eastAsia="Haffer XH" w:hAnsi="Haffer XH" w:cs="Haffer XH"/>
          <w:color w:val="818181"/>
          <w:sz w:val="16"/>
          <w:szCs w:val="16"/>
        </w:rPr>
        <w:br/>
      </w:r>
      <w:r w:rsidRPr="00043126">
        <w:rPr>
          <w:rFonts w:ascii="Haffer XH" w:eastAsia="Haffer XH" w:hAnsi="Haffer XH" w:cs="Haffer XH"/>
          <w:sz w:val="16"/>
          <w:szCs w:val="16"/>
        </w:rPr>
        <w:t>The Supplier should be able to receive orders via telephone and email, and a written order confirmation must always be sent from the Supplier to the Buyer.</w:t>
      </w:r>
    </w:p>
    <w:p w14:paraId="6C66D0F5" w14:textId="77777777" w:rsidR="00431D0F" w:rsidRPr="00043126" w:rsidRDefault="00431D0F" w:rsidP="00043126">
      <w:pPr>
        <w:spacing w:line="360" w:lineRule="auto"/>
        <w:rPr>
          <w:rFonts w:ascii="Haffer XH" w:eastAsia="Haffer XH" w:hAnsi="Haffer XH" w:cs="Haffer XH"/>
          <w:color w:val="000000"/>
          <w:sz w:val="16"/>
          <w:szCs w:val="16"/>
        </w:rPr>
      </w:pPr>
    </w:p>
    <w:p w14:paraId="3F6B37C5" w14:textId="1723CFBF" w:rsidR="00431D0F" w:rsidRPr="00043126" w:rsidRDefault="00000000" w:rsidP="00043126">
      <w:pPr>
        <w:spacing w:line="360" w:lineRule="auto"/>
        <w:rPr>
          <w:rFonts w:ascii="Haffer XH" w:eastAsia="Haffer XH" w:hAnsi="Haffer XH" w:cs="Haffer XH"/>
          <w:sz w:val="16"/>
          <w:szCs w:val="16"/>
        </w:rPr>
      </w:pPr>
      <w:r w:rsidRPr="00043126">
        <w:rPr>
          <w:rFonts w:ascii="Haffer XH" w:eastAsia="Haffer XH" w:hAnsi="Haffer XH" w:cs="Haffer XH"/>
          <w:color w:val="000000"/>
          <w:sz w:val="16"/>
          <w:szCs w:val="16"/>
        </w:rPr>
        <w:t xml:space="preserve">Terms of invoicing and payment </w:t>
      </w:r>
      <w:r w:rsidRPr="00043126">
        <w:rPr>
          <w:rFonts w:ascii="Haffer XH" w:eastAsia="Haffer XH" w:hAnsi="Haffer XH" w:cs="Haffer XH"/>
          <w:color w:val="000000"/>
          <w:sz w:val="16"/>
          <w:szCs w:val="16"/>
        </w:rPr>
        <w:br/>
      </w:r>
      <w:r w:rsidRPr="00043126">
        <w:rPr>
          <w:rFonts w:ascii="Haffer XH" w:eastAsia="Haffer XH" w:hAnsi="Haffer XH" w:cs="Haffer XH"/>
          <w:sz w:val="16"/>
          <w:szCs w:val="16"/>
        </w:rPr>
        <w:t>The Supplier should provide electronic invoices.</w:t>
      </w:r>
    </w:p>
    <w:p w14:paraId="0F4768A5" w14:textId="77777777" w:rsidR="00431D0F" w:rsidRPr="00043126" w:rsidRDefault="00431D0F" w:rsidP="00043126">
      <w:pPr>
        <w:spacing w:line="360" w:lineRule="auto"/>
        <w:rPr>
          <w:rFonts w:ascii="Haffer XH" w:eastAsia="Haffer XH" w:hAnsi="Haffer XH" w:cs="Haffer XH"/>
          <w:sz w:val="16"/>
          <w:szCs w:val="16"/>
        </w:rPr>
      </w:pPr>
    </w:p>
    <w:p w14:paraId="418640E2" w14:textId="77777777" w:rsidR="00431D0F" w:rsidRPr="00043126" w:rsidRDefault="00000000" w:rsidP="00043126">
      <w:pPr>
        <w:spacing w:line="360" w:lineRule="auto"/>
        <w:jc w:val="both"/>
        <w:rPr>
          <w:rFonts w:ascii="Haffer XH" w:eastAsia="Haffer XH" w:hAnsi="Haffer XH" w:cs="Haffer XH"/>
          <w:sz w:val="16"/>
          <w:szCs w:val="16"/>
        </w:rPr>
      </w:pPr>
      <w:r w:rsidRPr="00043126">
        <w:rPr>
          <w:rFonts w:ascii="Haffer XH" w:eastAsia="Haffer XH" w:hAnsi="Haffer XH" w:cs="Haffer XH"/>
          <w:color w:val="000000"/>
          <w:sz w:val="16"/>
          <w:szCs w:val="16"/>
        </w:rPr>
        <w:t> </w:t>
      </w:r>
      <w:r w:rsidRPr="00043126">
        <w:rPr>
          <w:rFonts w:ascii="Haffer XH" w:eastAsia="Haffer XH" w:hAnsi="Haffer XH" w:cs="Haffer XH"/>
          <w:sz w:val="16"/>
          <w:szCs w:val="16"/>
        </w:rPr>
        <w:t>Invoicing should be done monthly in arrears with a specification per item and service. The cutoff point is the last day of each month. The Buyer shall make payment no later than 30 days after receipt of the invoice and completion of the approved delivery/work. Payment shall be made in Swedish Krona (SEK).</w:t>
      </w:r>
    </w:p>
    <w:p w14:paraId="5673E7C1" w14:textId="77777777" w:rsidR="00431D0F" w:rsidRPr="00043126" w:rsidRDefault="00431D0F" w:rsidP="00043126">
      <w:pPr>
        <w:spacing w:line="360" w:lineRule="auto"/>
        <w:rPr>
          <w:rFonts w:ascii="Haffer XH" w:eastAsia="Haffer XH" w:hAnsi="Haffer XH" w:cs="Haffer XH"/>
          <w:color w:val="000000"/>
          <w:sz w:val="16"/>
          <w:szCs w:val="16"/>
        </w:rPr>
      </w:pPr>
    </w:p>
    <w:p w14:paraId="378EC628" w14:textId="77777777" w:rsidR="00431D0F" w:rsidRPr="00043126" w:rsidRDefault="00000000" w:rsidP="00043126">
      <w:pPr>
        <w:spacing w:line="360" w:lineRule="auto"/>
        <w:jc w:val="both"/>
        <w:rPr>
          <w:rFonts w:ascii="Haffer XH" w:eastAsia="Haffer XH" w:hAnsi="Haffer XH" w:cs="Haffer XH"/>
          <w:sz w:val="16"/>
          <w:szCs w:val="16"/>
        </w:rPr>
      </w:pPr>
      <w:r w:rsidRPr="00043126">
        <w:rPr>
          <w:rFonts w:ascii="Haffer XH" w:eastAsia="Haffer XH" w:hAnsi="Haffer XH" w:cs="Haffer XH"/>
          <w:sz w:val="16"/>
          <w:szCs w:val="16"/>
        </w:rPr>
        <w:t>Invoicing and administrative fees must not be charged. Interest on late payment of a correct invoice shall be charged according to the provisions of the Interest Act. In case of incorrect invoice address and/or labeling, a credit note shall be issued, and a new invoice shall be sent.</w:t>
      </w:r>
    </w:p>
    <w:p w14:paraId="7B54CDB6" w14:textId="77777777" w:rsidR="00431D0F" w:rsidRPr="00043126" w:rsidRDefault="00431D0F" w:rsidP="00043126">
      <w:pPr>
        <w:spacing w:line="360" w:lineRule="auto"/>
        <w:jc w:val="both"/>
        <w:rPr>
          <w:rFonts w:ascii="Haffer XH" w:eastAsia="Haffer XH" w:hAnsi="Haffer XH" w:cs="Haffer XH"/>
          <w:color w:val="000000"/>
          <w:sz w:val="16"/>
          <w:szCs w:val="16"/>
        </w:rPr>
      </w:pPr>
    </w:p>
    <w:p w14:paraId="7F64AF82"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 xml:space="preserve">Invoice to be sent via email to: </w:t>
      </w:r>
      <w:hyperlink r:id="rId8">
        <w:r w:rsidRPr="00043126">
          <w:rPr>
            <w:rFonts w:ascii="Haffer XH" w:eastAsia="Haffer XH" w:hAnsi="Haffer XH" w:cs="Haffer XH"/>
            <w:color w:val="0000FF"/>
            <w:sz w:val="16"/>
            <w:szCs w:val="16"/>
            <w:u w:val="single"/>
          </w:rPr>
          <w:t>inbox.lev.280738@arkivplats.se</w:t>
        </w:r>
      </w:hyperlink>
    </w:p>
    <w:p w14:paraId="54ADF9BF"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Media Evolution Southern Sweden AB</w:t>
      </w:r>
    </w:p>
    <w:p w14:paraId="31530767"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 xml:space="preserve">Stora </w:t>
      </w:r>
      <w:proofErr w:type="spellStart"/>
      <w:r w:rsidRPr="00043126">
        <w:rPr>
          <w:rFonts w:ascii="Haffer XH" w:eastAsia="Haffer XH" w:hAnsi="Haffer XH" w:cs="Haffer XH"/>
          <w:color w:val="000000"/>
          <w:sz w:val="16"/>
          <w:szCs w:val="16"/>
        </w:rPr>
        <w:t>Varvsgatan</w:t>
      </w:r>
      <w:proofErr w:type="spellEnd"/>
      <w:r w:rsidRPr="00043126">
        <w:rPr>
          <w:rFonts w:ascii="Haffer XH" w:eastAsia="Haffer XH" w:hAnsi="Haffer XH" w:cs="Haffer XH"/>
          <w:color w:val="000000"/>
          <w:sz w:val="16"/>
          <w:szCs w:val="16"/>
        </w:rPr>
        <w:t xml:space="preserve">, 6A, 211 </w:t>
      </w:r>
      <w:proofErr w:type="gramStart"/>
      <w:r w:rsidRPr="00043126">
        <w:rPr>
          <w:rFonts w:ascii="Haffer XH" w:eastAsia="Haffer XH" w:hAnsi="Haffer XH" w:cs="Haffer XH"/>
          <w:color w:val="000000"/>
          <w:sz w:val="16"/>
          <w:szCs w:val="16"/>
        </w:rPr>
        <w:t>19  MALMÖ</w:t>
      </w:r>
      <w:proofErr w:type="gramEnd"/>
    </w:p>
    <w:p w14:paraId="594FCD4A"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Reference: Learn, Create, Engage - Frida Alkestrand Christensen</w:t>
      </w:r>
    </w:p>
    <w:p w14:paraId="658365AC"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Provide your reference</w:t>
      </w:r>
    </w:p>
    <w:p w14:paraId="7CE076DC"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br/>
        <w:t>Laws, regulations, etc.</w:t>
      </w:r>
    </w:p>
    <w:p w14:paraId="19B8E957"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The Supplier shall adhere to applicable laws, regulations, and standards as well as provisions issued by state and municipal authorities and agencies that are or become applicable to the Supplier's performance of the assignment during the validity period of this agreement.</w:t>
      </w:r>
    </w:p>
    <w:p w14:paraId="65DC7FAD" w14:textId="77777777" w:rsidR="00431D0F" w:rsidRPr="00043126" w:rsidRDefault="00431D0F" w:rsidP="00043126">
      <w:pPr>
        <w:spacing w:line="360" w:lineRule="auto"/>
        <w:jc w:val="both"/>
        <w:rPr>
          <w:rFonts w:ascii="Haffer XH" w:eastAsia="Haffer XH" w:hAnsi="Haffer XH" w:cs="Haffer XH"/>
          <w:color w:val="000000"/>
          <w:sz w:val="16"/>
          <w:szCs w:val="16"/>
        </w:rPr>
      </w:pPr>
    </w:p>
    <w:p w14:paraId="571AFE37"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Confidentiality</w:t>
      </w:r>
    </w:p>
    <w:p w14:paraId="6A2A4E1A"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 xml:space="preserve">The Supplier, their employees, and any subcontractors undertake not to disclose confidential information to any third party, which they receive from Media </w:t>
      </w:r>
      <w:proofErr w:type="gramStart"/>
      <w:r w:rsidRPr="00043126">
        <w:rPr>
          <w:rFonts w:ascii="Haffer XH" w:eastAsia="Haffer XH" w:hAnsi="Haffer XH" w:cs="Haffer XH"/>
          <w:color w:val="000000"/>
          <w:sz w:val="16"/>
          <w:szCs w:val="16"/>
        </w:rPr>
        <w:t>Evolution</w:t>
      </w:r>
      <w:proofErr w:type="gramEnd"/>
      <w:r w:rsidRPr="00043126">
        <w:rPr>
          <w:rFonts w:ascii="Haffer XH" w:eastAsia="Haffer XH" w:hAnsi="Haffer XH" w:cs="Haffer XH"/>
          <w:color w:val="000000"/>
          <w:sz w:val="16"/>
          <w:szCs w:val="16"/>
        </w:rPr>
        <w:t xml:space="preserve"> or which emerges during the execution of the assignment.</w:t>
      </w:r>
    </w:p>
    <w:p w14:paraId="74032398" w14:textId="77777777" w:rsidR="00431D0F" w:rsidRPr="00043126" w:rsidRDefault="00431D0F" w:rsidP="00043126">
      <w:pPr>
        <w:spacing w:line="360" w:lineRule="auto"/>
        <w:jc w:val="both"/>
        <w:rPr>
          <w:rFonts w:ascii="Haffer XH" w:eastAsia="Haffer XH" w:hAnsi="Haffer XH" w:cs="Haffer XH"/>
          <w:color w:val="000000"/>
          <w:sz w:val="16"/>
          <w:szCs w:val="16"/>
        </w:rPr>
      </w:pPr>
    </w:p>
    <w:p w14:paraId="37796A7E"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Confidential information in this agreement includes, among other things, such information covered by the confidentiality and non-disclosure obligations as stipulated in the Public Access to Information and Secrecy Act (SFS 2009:400) and the provisions of the Patient Data Act/PDL (2008:355).</w:t>
      </w:r>
    </w:p>
    <w:p w14:paraId="47F72962" w14:textId="77777777" w:rsidR="00431D0F" w:rsidRPr="00043126" w:rsidRDefault="00431D0F" w:rsidP="00043126">
      <w:pPr>
        <w:spacing w:line="360" w:lineRule="auto"/>
        <w:jc w:val="both"/>
        <w:rPr>
          <w:rFonts w:ascii="Haffer XH" w:eastAsia="Haffer XH" w:hAnsi="Haffer XH" w:cs="Haffer XH"/>
          <w:color w:val="000000"/>
          <w:sz w:val="16"/>
          <w:szCs w:val="16"/>
        </w:rPr>
      </w:pPr>
    </w:p>
    <w:p w14:paraId="6FFB649F" w14:textId="77777777" w:rsidR="00431D0F" w:rsidRPr="00043126" w:rsidRDefault="00000000" w:rsidP="00043126">
      <w:pPr>
        <w:spacing w:line="360" w:lineRule="auto"/>
        <w:jc w:val="both"/>
        <w:rPr>
          <w:rFonts w:ascii="Haffer XH" w:eastAsia="Haffer XH" w:hAnsi="Haffer XH" w:cs="Haffer XH"/>
          <w:color w:val="000000"/>
          <w:sz w:val="16"/>
          <w:szCs w:val="16"/>
        </w:rPr>
      </w:pPr>
      <w:r w:rsidRPr="00043126">
        <w:rPr>
          <w:rFonts w:ascii="Haffer XH" w:eastAsia="Haffer XH" w:hAnsi="Haffer XH" w:cs="Haffer XH"/>
          <w:color w:val="000000"/>
          <w:sz w:val="16"/>
          <w:szCs w:val="16"/>
        </w:rPr>
        <w:t>Confidentiality shall also apply after the termination of the agreement.</w:t>
      </w:r>
    </w:p>
    <w:p w14:paraId="1A5027AB" w14:textId="77777777" w:rsidR="00431D0F" w:rsidRPr="00043126" w:rsidRDefault="00431D0F" w:rsidP="00043126">
      <w:pPr>
        <w:spacing w:line="360" w:lineRule="auto"/>
        <w:jc w:val="both"/>
        <w:rPr>
          <w:rFonts w:ascii="Haffer XH" w:eastAsia="Haffer XH" w:hAnsi="Haffer XH" w:cs="Haffer XH"/>
          <w:sz w:val="16"/>
          <w:szCs w:val="16"/>
        </w:rPr>
      </w:pPr>
    </w:p>
    <w:sectPr w:rsidR="00431D0F" w:rsidRPr="00043126" w:rsidSect="00043126">
      <w:headerReference w:type="first" r:id="rId9"/>
      <w:pgSz w:w="11906" w:h="16838"/>
      <w:pgMar w:top="732" w:right="1134" w:bottom="1418" w:left="1418" w:header="17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5E51F" w14:textId="77777777" w:rsidR="00DC1590" w:rsidRDefault="00DC1590">
      <w:r>
        <w:separator/>
      </w:r>
    </w:p>
  </w:endnote>
  <w:endnote w:type="continuationSeparator" w:id="0">
    <w:p w14:paraId="268113FB" w14:textId="77777777" w:rsidR="00DC1590" w:rsidRDefault="00DC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f-enzo-web">
    <w:panose1 w:val="020B0604020202020204"/>
    <w:charset w:val="00"/>
    <w:family w:val="roman"/>
    <w:notTrueType/>
    <w:pitch w:val="default"/>
  </w:font>
  <w:font w:name="Consolas">
    <w:panose1 w:val="020B0609020204030204"/>
    <w:charset w:val="00"/>
    <w:family w:val="roman"/>
    <w:notTrueType/>
    <w:pitch w:val="default"/>
  </w:font>
  <w:font w:name="Haffer XH">
    <w:panose1 w:val="00000000000000000000"/>
    <w:charset w:val="4D"/>
    <w:family w:val="auto"/>
    <w:pitch w:val="variable"/>
    <w:sig w:usb0="A10000FF" w:usb1="5000247A"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1183" w14:textId="77777777" w:rsidR="00DC1590" w:rsidRDefault="00DC1590">
      <w:r>
        <w:separator/>
      </w:r>
    </w:p>
  </w:footnote>
  <w:footnote w:type="continuationSeparator" w:id="0">
    <w:p w14:paraId="57C738B8" w14:textId="77777777" w:rsidR="00DC1590" w:rsidRDefault="00DC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98C99" w14:textId="77777777" w:rsidR="00431D0F" w:rsidRDefault="00431D0F">
    <w:pPr>
      <w:widowControl w:val="0"/>
      <w:pBdr>
        <w:top w:val="nil"/>
        <w:left w:val="nil"/>
        <w:bottom w:val="nil"/>
        <w:right w:val="nil"/>
        <w:between w:val="nil"/>
      </w:pBdr>
      <w:spacing w:line="276" w:lineRule="auto"/>
    </w:pPr>
  </w:p>
  <w:tbl>
    <w:tblPr>
      <w:tblStyle w:val="a6"/>
      <w:tblW w:w="9338" w:type="dxa"/>
      <w:tblInd w:w="0" w:type="dxa"/>
      <w:tblLayout w:type="fixed"/>
      <w:tblLook w:val="0000" w:firstRow="0" w:lastRow="0" w:firstColumn="0" w:lastColumn="0" w:noHBand="0" w:noVBand="0"/>
    </w:tblPr>
    <w:tblGrid>
      <w:gridCol w:w="4820"/>
      <w:gridCol w:w="1257"/>
      <w:gridCol w:w="2004"/>
      <w:gridCol w:w="1257"/>
    </w:tblGrid>
    <w:tr w:rsidR="00431D0F" w14:paraId="4CC23FB2" w14:textId="77777777" w:rsidTr="00043126">
      <w:trPr>
        <w:cantSplit/>
        <w:trHeight w:val="908"/>
      </w:trPr>
      <w:tc>
        <w:tcPr>
          <w:tcW w:w="4820" w:type="dxa"/>
        </w:tcPr>
        <w:p w14:paraId="250392CA" w14:textId="77777777" w:rsidR="00431D0F" w:rsidRDefault="00431D0F">
          <w:pPr>
            <w:widowControl w:val="0"/>
            <w:pBdr>
              <w:top w:val="nil"/>
              <w:left w:val="nil"/>
              <w:bottom w:val="nil"/>
              <w:right w:val="nil"/>
              <w:between w:val="nil"/>
            </w:pBdr>
            <w:spacing w:line="276" w:lineRule="auto"/>
            <w:rPr>
              <w:rFonts w:ascii="Arial" w:eastAsia="Arial" w:hAnsi="Arial" w:cs="Arial"/>
              <w:b/>
              <w:color w:val="000000"/>
              <w:sz w:val="36"/>
              <w:szCs w:val="36"/>
            </w:rPr>
          </w:pPr>
        </w:p>
      </w:tc>
      <w:tc>
        <w:tcPr>
          <w:tcW w:w="3261" w:type="dxa"/>
          <w:gridSpan w:val="2"/>
          <w:vAlign w:val="bottom"/>
        </w:tcPr>
        <w:p w14:paraId="1523149F" w14:textId="77777777" w:rsidR="00431D0F" w:rsidRDefault="00431D0F">
          <w:pPr>
            <w:pBdr>
              <w:top w:val="nil"/>
              <w:left w:val="nil"/>
              <w:bottom w:val="nil"/>
              <w:right w:val="nil"/>
              <w:between w:val="nil"/>
            </w:pBdr>
            <w:spacing w:after="120"/>
            <w:ind w:left="-70" w:right="-74"/>
            <w:rPr>
              <w:rFonts w:ascii="Arial" w:eastAsia="Arial" w:hAnsi="Arial" w:cs="Arial"/>
              <w:color w:val="000000"/>
              <w:sz w:val="20"/>
              <w:szCs w:val="20"/>
            </w:rPr>
          </w:pPr>
        </w:p>
      </w:tc>
      <w:tc>
        <w:tcPr>
          <w:tcW w:w="1257" w:type="dxa"/>
        </w:tcPr>
        <w:p w14:paraId="7DDAC4F1" w14:textId="77777777" w:rsidR="00431D0F" w:rsidRDefault="00000000">
          <w:pPr>
            <w:pBdr>
              <w:top w:val="nil"/>
              <w:left w:val="nil"/>
              <w:bottom w:val="nil"/>
              <w:right w:val="nil"/>
              <w:between w:val="nil"/>
            </w:pBdr>
            <w:tabs>
              <w:tab w:val="center" w:pos="4536"/>
              <w:tab w:val="right" w:pos="9072"/>
            </w:tabs>
            <w:ind w:left="-70" w:right="-74"/>
            <w:rPr>
              <w:color w:val="000000"/>
              <w:sz w:val="20"/>
              <w:szCs w:val="20"/>
            </w:rPr>
          </w:pPr>
          <w:r>
            <w:rPr>
              <w:noProof/>
            </w:rPr>
            <w:drawing>
              <wp:anchor distT="0" distB="0" distL="114300" distR="114300" simplePos="0" relativeHeight="251658240" behindDoc="0" locked="0" layoutInCell="1" hidden="0" allowOverlap="1" wp14:anchorId="73261B6A" wp14:editId="17F6A98C">
                <wp:simplePos x="0" y="0"/>
                <wp:positionH relativeFrom="column">
                  <wp:posOffset>180975</wp:posOffset>
                </wp:positionH>
                <wp:positionV relativeFrom="paragraph">
                  <wp:posOffset>0</wp:posOffset>
                </wp:positionV>
                <wp:extent cx="514350" cy="487514"/>
                <wp:effectExtent l="0" t="0" r="0" b="0"/>
                <wp:wrapSquare wrapText="bothSides" distT="0" distB="0" distL="114300" distR="114300"/>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4350" cy="487514"/>
                        </a:xfrm>
                        <a:prstGeom prst="rect">
                          <a:avLst/>
                        </a:prstGeom>
                        <a:ln/>
                      </pic:spPr>
                    </pic:pic>
                  </a:graphicData>
                </a:graphic>
              </wp:anchor>
            </w:drawing>
          </w:r>
        </w:p>
      </w:tc>
    </w:tr>
    <w:tr w:rsidR="00043126" w14:paraId="6D12F455" w14:textId="77777777" w:rsidTr="00043126">
      <w:trPr>
        <w:gridAfter w:val="2"/>
        <w:wAfter w:w="3261" w:type="dxa"/>
        <w:cantSplit/>
        <w:trHeight w:val="69"/>
      </w:trPr>
      <w:tc>
        <w:tcPr>
          <w:tcW w:w="4820" w:type="dxa"/>
        </w:tcPr>
        <w:p w14:paraId="531269F4" w14:textId="77777777" w:rsidR="00043126" w:rsidRDefault="00043126">
          <w:pPr>
            <w:pBdr>
              <w:top w:val="nil"/>
              <w:left w:val="nil"/>
              <w:bottom w:val="nil"/>
              <w:right w:val="nil"/>
              <w:between w:val="nil"/>
            </w:pBdr>
            <w:ind w:left="-70" w:right="-74"/>
            <w:rPr>
              <w:rFonts w:ascii="Arial" w:eastAsia="Arial" w:hAnsi="Arial" w:cs="Arial"/>
              <w:color w:val="00B0F0"/>
              <w:sz w:val="20"/>
              <w:szCs w:val="20"/>
            </w:rPr>
          </w:pPr>
        </w:p>
      </w:tc>
      <w:tc>
        <w:tcPr>
          <w:tcW w:w="1257" w:type="dxa"/>
        </w:tcPr>
        <w:p w14:paraId="79131B80" w14:textId="77777777" w:rsidR="00043126" w:rsidRDefault="00043126">
          <w:pPr>
            <w:pBdr>
              <w:top w:val="nil"/>
              <w:left w:val="nil"/>
              <w:bottom w:val="nil"/>
              <w:right w:val="nil"/>
              <w:between w:val="nil"/>
            </w:pBdr>
            <w:spacing w:before="360"/>
            <w:ind w:left="-70" w:right="-74"/>
            <w:jc w:val="right"/>
            <w:rPr>
              <w:rFonts w:ascii="Arial" w:eastAsia="Arial" w:hAnsi="Arial" w:cs="Arial"/>
              <w:color w:val="000000"/>
              <w:sz w:val="20"/>
              <w:szCs w:val="20"/>
            </w:rPr>
          </w:pPr>
        </w:p>
      </w:tc>
    </w:tr>
  </w:tbl>
  <w:p w14:paraId="0B34643B" w14:textId="77777777" w:rsidR="00431D0F" w:rsidRDefault="00431D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480D"/>
    <w:multiLevelType w:val="multilevel"/>
    <w:tmpl w:val="DCAC5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617B8B"/>
    <w:multiLevelType w:val="multilevel"/>
    <w:tmpl w:val="B1E63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E73CF7"/>
    <w:multiLevelType w:val="multilevel"/>
    <w:tmpl w:val="416C3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A61C5A"/>
    <w:multiLevelType w:val="multilevel"/>
    <w:tmpl w:val="CEE2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7741691">
    <w:abstractNumId w:val="0"/>
  </w:num>
  <w:num w:numId="2" w16cid:durableId="46419377">
    <w:abstractNumId w:val="3"/>
  </w:num>
  <w:num w:numId="3" w16cid:durableId="1213661358">
    <w:abstractNumId w:val="2"/>
  </w:num>
  <w:num w:numId="4" w16cid:durableId="824079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0F"/>
    <w:rsid w:val="00043126"/>
    <w:rsid w:val="00431D0F"/>
    <w:rsid w:val="004B4D64"/>
    <w:rsid w:val="007C186E"/>
    <w:rsid w:val="00D33E47"/>
    <w:rsid w:val="00DC1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5CB0"/>
  <w15:docId w15:val="{F562942D-4A83-934F-9068-2309F897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07"/>
  </w:style>
  <w:style w:type="paragraph" w:styleId="Rubrik1">
    <w:name w:val="heading 1"/>
    <w:basedOn w:val="Normal"/>
    <w:next w:val="Normal"/>
    <w:link w:val="Rubrik1Char"/>
    <w:uiPriority w:val="9"/>
    <w:qFormat/>
    <w:rsid w:val="00D766C7"/>
    <w:pPr>
      <w:keepNext/>
      <w:keepLines/>
      <w:spacing w:after="240"/>
      <w:outlineLvl w:val="0"/>
    </w:pPr>
    <w:rPr>
      <w:rFonts w:ascii="Arial" w:eastAsiaTheme="majorEastAsia" w:hAnsi="Arial" w:cs="Arial"/>
      <w:bCs/>
      <w:sz w:val="32"/>
      <w:szCs w:val="28"/>
    </w:rPr>
  </w:style>
  <w:style w:type="paragraph" w:styleId="Rubrik2">
    <w:name w:val="heading 2"/>
    <w:basedOn w:val="Normal"/>
    <w:next w:val="Normal"/>
    <w:link w:val="Rubrik2Char"/>
    <w:uiPriority w:val="9"/>
    <w:semiHidden/>
    <w:unhideWhenUsed/>
    <w:qFormat/>
    <w:rsid w:val="00B25307"/>
    <w:pPr>
      <w:keepNext/>
      <w:keepLines/>
      <w:spacing w:before="240" w:after="240"/>
      <w:outlineLvl w:val="1"/>
    </w:pPr>
    <w:rPr>
      <w:rFonts w:ascii="Arial" w:eastAsiaTheme="majorEastAsia" w:hAnsi="Arial" w:cs="Arial"/>
      <w:bCs/>
      <w:sz w:val="28"/>
      <w:szCs w:val="26"/>
    </w:rPr>
  </w:style>
  <w:style w:type="paragraph" w:styleId="Rubrik3">
    <w:name w:val="heading 3"/>
    <w:basedOn w:val="Normal"/>
    <w:next w:val="Normal"/>
    <w:link w:val="Rubrik3Char"/>
    <w:uiPriority w:val="9"/>
    <w:semiHidden/>
    <w:unhideWhenUsed/>
    <w:qFormat/>
    <w:rsid w:val="00D679ED"/>
    <w:pPr>
      <w:keepNext/>
      <w:keepLines/>
      <w:spacing w:before="240" w:after="120"/>
      <w:outlineLvl w:val="2"/>
    </w:pPr>
    <w:rPr>
      <w:rFonts w:ascii="Arial" w:eastAsiaTheme="majorEastAsia" w:hAnsi="Arial" w:cs="Arial"/>
      <w:b/>
      <w:bCs/>
    </w:rPr>
  </w:style>
  <w:style w:type="paragraph" w:styleId="Rubrik4">
    <w:name w:val="heading 4"/>
    <w:basedOn w:val="Normal"/>
    <w:next w:val="Normal"/>
    <w:link w:val="Rubrik4Char"/>
    <w:uiPriority w:val="9"/>
    <w:semiHidden/>
    <w:unhideWhenUsed/>
    <w:qFormat/>
    <w:rsid w:val="000D7004"/>
    <w:pPr>
      <w:keepNext/>
      <w:keepLines/>
      <w:spacing w:before="200"/>
      <w:outlineLvl w:val="3"/>
    </w:pPr>
    <w:rPr>
      <w:rFonts w:ascii="Arial" w:eastAsiaTheme="majorEastAsia" w:hAnsi="Arial" w:cs="Arial"/>
      <w:bCs/>
      <w:i/>
      <w:iCs/>
      <w:sz w:val="22"/>
    </w:rPr>
  </w:style>
  <w:style w:type="paragraph" w:styleId="Rubrik5">
    <w:name w:val="heading 5"/>
    <w:basedOn w:val="Normal"/>
    <w:next w:val="Normal"/>
    <w:link w:val="Rubrik5Char"/>
    <w:uiPriority w:val="9"/>
    <w:semiHidden/>
    <w:unhideWhenUsed/>
    <w:qFormat/>
    <w:rsid w:val="00F16638"/>
    <w:pPr>
      <w:keepNext/>
      <w:keepLines/>
      <w:spacing w:before="200"/>
      <w:outlineLvl w:val="4"/>
    </w:pPr>
    <w:rPr>
      <w:rFonts w:ascii="Arial" w:eastAsiaTheme="majorEastAsia" w:hAnsi="Arial" w:cstheme="majorBidi"/>
    </w:rPr>
  </w:style>
  <w:style w:type="paragraph" w:styleId="Rubrik6">
    <w:name w:val="heading 6"/>
    <w:basedOn w:val="Normal"/>
    <w:next w:val="Normal"/>
    <w:link w:val="Rubrik6Char"/>
    <w:uiPriority w:val="9"/>
    <w:semiHidden/>
    <w:unhideWhenUsed/>
    <w:qFormat/>
    <w:rsid w:val="00F16638"/>
    <w:pPr>
      <w:keepNext/>
      <w:keepLines/>
      <w:spacing w:before="200"/>
      <w:outlineLvl w:val="5"/>
    </w:pPr>
    <w:rPr>
      <w:rFonts w:ascii="Arial" w:eastAsiaTheme="majorEastAsia" w:hAnsi="Arial" w:cstheme="majorBidi"/>
      <w:i/>
      <w:iCs/>
    </w:rPr>
  </w:style>
  <w:style w:type="paragraph" w:styleId="Rubrik7">
    <w:name w:val="heading 7"/>
    <w:basedOn w:val="Normal"/>
    <w:next w:val="Normal"/>
    <w:link w:val="Rubrik7Char"/>
    <w:uiPriority w:val="9"/>
    <w:unhideWhenUsed/>
    <w:qFormat/>
    <w:rsid w:val="00F16638"/>
    <w:pPr>
      <w:keepNext/>
      <w:keepLines/>
      <w:spacing w:before="200"/>
      <w:outlineLvl w:val="6"/>
    </w:pPr>
    <w:rPr>
      <w:rFonts w:ascii="Arial" w:eastAsiaTheme="majorEastAsia" w:hAnsi="Arial" w:cstheme="majorBidi"/>
      <w:i/>
      <w:iCs/>
    </w:rPr>
  </w:style>
  <w:style w:type="paragraph" w:styleId="Rubrik8">
    <w:name w:val="heading 8"/>
    <w:basedOn w:val="Normal"/>
    <w:next w:val="Normal"/>
    <w:link w:val="Rubrik8Char"/>
    <w:uiPriority w:val="9"/>
    <w:unhideWhenUsed/>
    <w:qFormat/>
    <w:rsid w:val="00F16638"/>
    <w:pPr>
      <w:keepNext/>
      <w:keepLines/>
      <w:spacing w:before="200"/>
      <w:outlineLvl w:val="7"/>
    </w:pPr>
    <w:rPr>
      <w:rFonts w:ascii="Arial" w:eastAsiaTheme="majorEastAsia" w:hAnsi="Arial" w:cstheme="majorBidi"/>
      <w:sz w:val="20"/>
    </w:rPr>
  </w:style>
  <w:style w:type="paragraph" w:styleId="Rubrik9">
    <w:name w:val="heading 9"/>
    <w:basedOn w:val="Normal"/>
    <w:next w:val="Normal"/>
    <w:link w:val="Rubrik9Char"/>
    <w:uiPriority w:val="9"/>
    <w:unhideWhenUsed/>
    <w:qFormat/>
    <w:rsid w:val="00F16638"/>
    <w:pPr>
      <w:keepNext/>
      <w:keepLines/>
      <w:spacing w:before="200"/>
      <w:outlineLvl w:val="8"/>
    </w:pPr>
    <w:rPr>
      <w:rFonts w:ascii="Arial" w:eastAsiaTheme="majorEastAsia" w:hAnsi="Arial" w:cstheme="majorBidi"/>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7D0424"/>
    <w:rPr>
      <w:rFonts w:ascii="Arial" w:hAnsi="Arial"/>
      <w:b/>
      <w:sz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idhuvud">
    <w:name w:val="header"/>
    <w:basedOn w:val="Normal"/>
    <w:link w:val="SidhuvudChar"/>
    <w:unhideWhenUsed/>
    <w:rsid w:val="00733D17"/>
    <w:pPr>
      <w:tabs>
        <w:tab w:val="center" w:pos="4536"/>
        <w:tab w:val="right" w:pos="9072"/>
      </w:tabs>
    </w:pPr>
  </w:style>
  <w:style w:type="character" w:customStyle="1" w:styleId="SidhuvudChar">
    <w:name w:val="Sidhuvud Char"/>
    <w:basedOn w:val="Standardstycketeckensnitt"/>
    <w:link w:val="Sidhuvud"/>
    <w:rsid w:val="00733D17"/>
  </w:style>
  <w:style w:type="paragraph" w:styleId="Sidfot">
    <w:name w:val="footer"/>
    <w:basedOn w:val="Normal"/>
    <w:link w:val="SidfotChar"/>
    <w:unhideWhenUsed/>
    <w:rsid w:val="00733D17"/>
    <w:pPr>
      <w:tabs>
        <w:tab w:val="center" w:pos="4536"/>
        <w:tab w:val="right" w:pos="9072"/>
      </w:tabs>
    </w:pPr>
  </w:style>
  <w:style w:type="character" w:customStyle="1" w:styleId="SidfotChar">
    <w:name w:val="Sidfot Char"/>
    <w:basedOn w:val="Standardstycketeckensnitt"/>
    <w:link w:val="Sidfot"/>
    <w:rsid w:val="00733D17"/>
  </w:style>
  <w:style w:type="paragraph" w:customStyle="1" w:styleId="Avdelning">
    <w:name w:val="Avdelning"/>
    <w:basedOn w:val="Normal"/>
    <w:rsid w:val="00733D17"/>
    <w:rPr>
      <w:rFonts w:ascii="Arial" w:hAnsi="Arial" w:cs="Arial"/>
    </w:rPr>
  </w:style>
  <w:style w:type="paragraph" w:styleId="Datum">
    <w:name w:val="Date"/>
    <w:basedOn w:val="Normal"/>
    <w:next w:val="Normal"/>
    <w:link w:val="DatumChar"/>
    <w:rsid w:val="00733D17"/>
    <w:pPr>
      <w:tabs>
        <w:tab w:val="left" w:pos="510"/>
      </w:tabs>
    </w:pPr>
    <w:rPr>
      <w:rFonts w:ascii="Arial" w:hAnsi="Arial" w:cs="Arial"/>
    </w:rPr>
  </w:style>
  <w:style w:type="character" w:customStyle="1" w:styleId="DatumChar">
    <w:name w:val="Datum Char"/>
    <w:basedOn w:val="Standardstycketeckensnitt"/>
    <w:link w:val="Datum"/>
    <w:rsid w:val="00733D17"/>
    <w:rPr>
      <w:rFonts w:ascii="Arial" w:eastAsia="Times New Roman" w:hAnsi="Arial" w:cs="Arial"/>
      <w:szCs w:val="24"/>
      <w:lang w:eastAsia="sv-SE"/>
    </w:rPr>
  </w:style>
  <w:style w:type="paragraph" w:customStyle="1" w:styleId="SidhuvudHold">
    <w:name w:val="SidhuvudHold"/>
    <w:basedOn w:val="Sidhuvud"/>
    <w:rsid w:val="00733D17"/>
    <w:pPr>
      <w:tabs>
        <w:tab w:val="clear" w:pos="4536"/>
        <w:tab w:val="clear" w:pos="9072"/>
        <w:tab w:val="center" w:pos="4703"/>
        <w:tab w:val="right" w:pos="9406"/>
      </w:tabs>
    </w:pPr>
  </w:style>
  <w:style w:type="character" w:customStyle="1" w:styleId="Datumrubrik">
    <w:name w:val="Datumrubrik"/>
    <w:basedOn w:val="Standardstycketeckensnitt"/>
    <w:rsid w:val="00733D17"/>
    <w:rPr>
      <w:rFonts w:ascii="Arial" w:hAnsi="Arial"/>
      <w:sz w:val="12"/>
    </w:rPr>
  </w:style>
  <w:style w:type="character" w:styleId="Sidnummer">
    <w:name w:val="page number"/>
    <w:basedOn w:val="Standardstycketeckensnitt"/>
    <w:rsid w:val="00733D17"/>
  </w:style>
  <w:style w:type="paragraph" w:customStyle="1" w:styleId="SidnummerEjForenkladlogga">
    <w:name w:val="SidnummerEjForenkladlogga"/>
    <w:basedOn w:val="Normal"/>
    <w:rsid w:val="00733D17"/>
    <w:pPr>
      <w:spacing w:before="360"/>
      <w:jc w:val="right"/>
    </w:pPr>
    <w:rPr>
      <w:rFonts w:ascii="Arial" w:hAnsi="Arial" w:cs="Arial"/>
    </w:rPr>
  </w:style>
  <w:style w:type="paragraph" w:styleId="Ballongtext">
    <w:name w:val="Balloon Text"/>
    <w:basedOn w:val="Normal"/>
    <w:link w:val="BallongtextChar"/>
    <w:uiPriority w:val="99"/>
    <w:semiHidden/>
    <w:unhideWhenUsed/>
    <w:rsid w:val="00733D17"/>
    <w:rPr>
      <w:rFonts w:ascii="Tahoma" w:hAnsi="Tahoma" w:cs="Tahoma"/>
      <w:sz w:val="16"/>
      <w:szCs w:val="16"/>
    </w:rPr>
  </w:style>
  <w:style w:type="character" w:customStyle="1" w:styleId="BallongtextChar">
    <w:name w:val="Ballongtext Char"/>
    <w:basedOn w:val="Standardstycketeckensnitt"/>
    <w:link w:val="Ballongtext"/>
    <w:uiPriority w:val="99"/>
    <w:semiHidden/>
    <w:rsid w:val="00733D17"/>
    <w:rPr>
      <w:rFonts w:ascii="Tahoma" w:hAnsi="Tahoma" w:cs="Tahoma"/>
      <w:sz w:val="16"/>
      <w:szCs w:val="16"/>
    </w:rPr>
  </w:style>
  <w:style w:type="paragraph" w:customStyle="1" w:styleId="Dnr">
    <w:name w:val="Dnr"/>
    <w:basedOn w:val="Datum"/>
    <w:rsid w:val="00016617"/>
  </w:style>
  <w:style w:type="character" w:customStyle="1" w:styleId="Rubrik1Char">
    <w:name w:val="Rubrik 1 Char"/>
    <w:basedOn w:val="Standardstycketeckensnitt"/>
    <w:link w:val="Rubrik1"/>
    <w:uiPriority w:val="9"/>
    <w:rsid w:val="00D766C7"/>
    <w:rPr>
      <w:rFonts w:ascii="Arial" w:eastAsiaTheme="majorEastAsia" w:hAnsi="Arial" w:cs="Arial"/>
      <w:bCs/>
      <w:sz w:val="32"/>
      <w:szCs w:val="28"/>
    </w:rPr>
  </w:style>
  <w:style w:type="paragraph" w:styleId="Underrubrik">
    <w:name w:val="Subtitle"/>
    <w:basedOn w:val="Normal"/>
    <w:next w:val="Normal"/>
    <w:link w:val="UnderrubrikChar"/>
    <w:uiPriority w:val="11"/>
    <w:qFormat/>
    <w:rPr>
      <w:rFonts w:ascii="Cambria" w:eastAsia="Cambria" w:hAnsi="Cambria" w:cs="Cambria"/>
      <w:i/>
    </w:rPr>
  </w:style>
  <w:style w:type="character" w:customStyle="1" w:styleId="UnderrubrikChar">
    <w:name w:val="Underrubrik Char"/>
    <w:basedOn w:val="Standardstycketeckensnitt"/>
    <w:link w:val="Underrubrik"/>
    <w:uiPriority w:val="11"/>
    <w:rsid w:val="0026130C"/>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26130C"/>
    <w:rPr>
      <w:b/>
      <w:bCs/>
      <w:i/>
      <w:iCs/>
      <w:color w:val="auto"/>
    </w:rPr>
  </w:style>
  <w:style w:type="paragraph" w:styleId="Starktcitat">
    <w:name w:val="Intense Quote"/>
    <w:basedOn w:val="Normal"/>
    <w:next w:val="Normal"/>
    <w:link w:val="StarktcitatChar"/>
    <w:uiPriority w:val="30"/>
    <w:qFormat/>
    <w:rsid w:val="0026130C"/>
    <w:pPr>
      <w:pBdr>
        <w:bottom w:val="single" w:sz="4" w:space="4" w:color="4F81BD"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rsid w:val="0026130C"/>
    <w:rPr>
      <w:b/>
      <w:bCs/>
      <w:i/>
      <w:iCs/>
    </w:rPr>
  </w:style>
  <w:style w:type="character" w:customStyle="1" w:styleId="Rubrik2Char">
    <w:name w:val="Rubrik 2 Char"/>
    <w:basedOn w:val="Standardstycketeckensnitt"/>
    <w:link w:val="Rubrik2"/>
    <w:uiPriority w:val="9"/>
    <w:rsid w:val="00B25307"/>
    <w:rPr>
      <w:rFonts w:ascii="Arial" w:eastAsiaTheme="majorEastAsia" w:hAnsi="Arial" w:cs="Arial"/>
      <w:bCs/>
      <w:sz w:val="28"/>
      <w:szCs w:val="26"/>
    </w:rPr>
  </w:style>
  <w:style w:type="character" w:customStyle="1" w:styleId="Rubrik3Char">
    <w:name w:val="Rubrik 3 Char"/>
    <w:basedOn w:val="Standardstycketeckensnitt"/>
    <w:link w:val="Rubrik3"/>
    <w:uiPriority w:val="9"/>
    <w:rsid w:val="00D679ED"/>
    <w:rPr>
      <w:rFonts w:ascii="Arial" w:eastAsiaTheme="majorEastAsia" w:hAnsi="Arial" w:cs="Arial"/>
      <w:b/>
      <w:bCs/>
      <w:sz w:val="24"/>
    </w:rPr>
  </w:style>
  <w:style w:type="character" w:customStyle="1" w:styleId="Rubrik4Char">
    <w:name w:val="Rubrik 4 Char"/>
    <w:basedOn w:val="Standardstycketeckensnitt"/>
    <w:link w:val="Rubrik4"/>
    <w:uiPriority w:val="9"/>
    <w:rsid w:val="000D7004"/>
    <w:rPr>
      <w:rFonts w:ascii="Arial" w:eastAsiaTheme="majorEastAsia" w:hAnsi="Arial" w:cs="Arial"/>
      <w:bCs/>
      <w:i/>
      <w:iCs/>
      <w:sz w:val="22"/>
    </w:rPr>
  </w:style>
  <w:style w:type="character" w:customStyle="1" w:styleId="RubrikChar">
    <w:name w:val="Rubrik Char"/>
    <w:basedOn w:val="Standardstycketeckensnitt"/>
    <w:link w:val="Rubrik"/>
    <w:uiPriority w:val="10"/>
    <w:rsid w:val="007D0424"/>
    <w:rPr>
      <w:rFonts w:ascii="Arial" w:hAnsi="Arial"/>
      <w:b/>
      <w:sz w:val="28"/>
    </w:rPr>
  </w:style>
  <w:style w:type="character" w:customStyle="1" w:styleId="Rubrik5Char">
    <w:name w:val="Rubrik 5 Char"/>
    <w:basedOn w:val="Standardstycketeckensnitt"/>
    <w:link w:val="Rubrik5"/>
    <w:uiPriority w:val="9"/>
    <w:rsid w:val="00F16638"/>
    <w:rPr>
      <w:rFonts w:ascii="Arial" w:eastAsiaTheme="majorEastAsia" w:hAnsi="Arial" w:cstheme="majorBidi"/>
      <w:sz w:val="22"/>
    </w:rPr>
  </w:style>
  <w:style w:type="character" w:customStyle="1" w:styleId="Rubrik6Char">
    <w:name w:val="Rubrik 6 Char"/>
    <w:basedOn w:val="Standardstycketeckensnitt"/>
    <w:link w:val="Rubrik6"/>
    <w:uiPriority w:val="9"/>
    <w:rsid w:val="00F16638"/>
    <w:rPr>
      <w:rFonts w:ascii="Arial" w:eastAsiaTheme="majorEastAsia" w:hAnsi="Arial" w:cstheme="majorBidi"/>
      <w:i/>
      <w:iCs/>
      <w:sz w:val="22"/>
    </w:rPr>
  </w:style>
  <w:style w:type="character" w:customStyle="1" w:styleId="Rubrik7Char">
    <w:name w:val="Rubrik 7 Char"/>
    <w:basedOn w:val="Standardstycketeckensnitt"/>
    <w:link w:val="Rubrik7"/>
    <w:uiPriority w:val="9"/>
    <w:rsid w:val="00F16638"/>
    <w:rPr>
      <w:rFonts w:ascii="Arial" w:eastAsiaTheme="majorEastAsia" w:hAnsi="Arial" w:cstheme="majorBidi"/>
      <w:i/>
      <w:iCs/>
      <w:sz w:val="22"/>
    </w:rPr>
  </w:style>
  <w:style w:type="character" w:customStyle="1" w:styleId="Rubrik8Char">
    <w:name w:val="Rubrik 8 Char"/>
    <w:basedOn w:val="Standardstycketeckensnitt"/>
    <w:link w:val="Rubrik8"/>
    <w:uiPriority w:val="9"/>
    <w:rsid w:val="00F16638"/>
    <w:rPr>
      <w:rFonts w:ascii="Arial" w:eastAsiaTheme="majorEastAsia" w:hAnsi="Arial" w:cstheme="majorBidi"/>
    </w:rPr>
  </w:style>
  <w:style w:type="character" w:customStyle="1" w:styleId="Rubrik9Char">
    <w:name w:val="Rubrik 9 Char"/>
    <w:basedOn w:val="Standardstycketeckensnitt"/>
    <w:link w:val="Rubrik9"/>
    <w:uiPriority w:val="9"/>
    <w:rsid w:val="00F16638"/>
    <w:rPr>
      <w:rFonts w:ascii="Arial" w:eastAsiaTheme="majorEastAsia" w:hAnsi="Arial" w:cstheme="majorBidi"/>
      <w:i/>
      <w:iCs/>
    </w:rPr>
  </w:style>
  <w:style w:type="paragraph" w:styleId="Liststycke">
    <w:name w:val="List Paragraph"/>
    <w:basedOn w:val="Normal"/>
    <w:uiPriority w:val="34"/>
    <w:qFormat/>
    <w:rsid w:val="001A34B7"/>
    <w:pPr>
      <w:ind w:left="720"/>
      <w:contextualSpacing/>
    </w:pPr>
  </w:style>
  <w:style w:type="paragraph" w:styleId="Brdtext">
    <w:name w:val="Body Text"/>
    <w:basedOn w:val="Normal"/>
    <w:link w:val="BrdtextChar"/>
    <w:rsid w:val="004E595F"/>
  </w:style>
  <w:style w:type="character" w:customStyle="1" w:styleId="BrdtextChar">
    <w:name w:val="Brödtext Char"/>
    <w:basedOn w:val="Standardstycketeckensnitt"/>
    <w:link w:val="Brdtext"/>
    <w:rsid w:val="004E595F"/>
    <w:rPr>
      <w:rFonts w:ascii="Times New Roman" w:eastAsia="Times New Roman" w:hAnsi="Times New Roman"/>
      <w:sz w:val="24"/>
      <w:lang w:eastAsia="sv-SE"/>
    </w:rPr>
  </w:style>
  <w:style w:type="character" w:styleId="Hyperlnk">
    <w:name w:val="Hyperlink"/>
    <w:basedOn w:val="Standardstycketeckensnitt"/>
    <w:uiPriority w:val="99"/>
    <w:unhideWhenUsed/>
    <w:rsid w:val="00B25307"/>
    <w:rPr>
      <w:color w:val="0000FF" w:themeColor="hyperlink"/>
      <w:u w:val="single"/>
    </w:rPr>
  </w:style>
  <w:style w:type="paragraph" w:customStyle="1" w:styleId="Tabellrubrik">
    <w:name w:val="Tabellrubrik"/>
    <w:basedOn w:val="Normal"/>
    <w:link w:val="TabellrubrikChar"/>
    <w:qFormat/>
    <w:rsid w:val="0023602B"/>
    <w:pPr>
      <w:spacing w:before="120" w:after="120"/>
      <w:ind w:left="1304" w:hanging="1304"/>
    </w:pPr>
    <w:rPr>
      <w:rFonts w:ascii="Palatino Linotype" w:hAnsi="Palatino Linotype"/>
      <w:b/>
      <w:bCs/>
      <w:sz w:val="20"/>
    </w:rPr>
  </w:style>
  <w:style w:type="character" w:customStyle="1" w:styleId="TabellrubrikChar">
    <w:name w:val="Tabellrubrik Char"/>
    <w:link w:val="Tabellrubrik"/>
    <w:rsid w:val="0023602B"/>
    <w:rPr>
      <w:rFonts w:ascii="Palatino Linotype" w:eastAsia="Times New Roman" w:hAnsi="Palatino Linotype"/>
      <w:b/>
      <w:bCs/>
      <w:szCs w:val="24"/>
    </w:rPr>
  </w:style>
  <w:style w:type="character" w:styleId="Platshllartext">
    <w:name w:val="Placeholder Text"/>
    <w:basedOn w:val="Standardstycketeckensnitt"/>
    <w:uiPriority w:val="99"/>
    <w:semiHidden/>
    <w:rsid w:val="0023602B"/>
    <w:rPr>
      <w:color w:val="808080"/>
    </w:rPr>
  </w:style>
  <w:style w:type="character" w:styleId="AnvndHyperlnk">
    <w:name w:val="FollowedHyperlink"/>
    <w:basedOn w:val="Standardstycketeckensnitt"/>
    <w:uiPriority w:val="99"/>
    <w:semiHidden/>
    <w:unhideWhenUsed/>
    <w:rsid w:val="00856074"/>
    <w:rPr>
      <w:color w:val="800080" w:themeColor="followedHyperlink"/>
      <w:u w:val="single"/>
    </w:rPr>
  </w:style>
  <w:style w:type="paragraph" w:styleId="Normalwebb">
    <w:name w:val="Normal (Web)"/>
    <w:basedOn w:val="Normal"/>
    <w:uiPriority w:val="99"/>
    <w:unhideWhenUsed/>
    <w:rsid w:val="00631309"/>
    <w:pPr>
      <w:spacing w:before="210"/>
    </w:pPr>
  </w:style>
  <w:style w:type="character" w:styleId="Kommentarsreferens">
    <w:name w:val="annotation reference"/>
    <w:basedOn w:val="Standardstycketeckensnitt"/>
    <w:uiPriority w:val="99"/>
    <w:semiHidden/>
    <w:unhideWhenUsed/>
    <w:rsid w:val="00E01575"/>
    <w:rPr>
      <w:sz w:val="16"/>
      <w:szCs w:val="16"/>
    </w:rPr>
  </w:style>
  <w:style w:type="paragraph" w:styleId="Kommentarer">
    <w:name w:val="annotation text"/>
    <w:basedOn w:val="Normal"/>
    <w:link w:val="KommentarerChar"/>
    <w:uiPriority w:val="99"/>
    <w:unhideWhenUsed/>
    <w:rsid w:val="00E01575"/>
    <w:rPr>
      <w:sz w:val="20"/>
    </w:rPr>
  </w:style>
  <w:style w:type="character" w:customStyle="1" w:styleId="KommentarerChar">
    <w:name w:val="Kommentarer Char"/>
    <w:basedOn w:val="Standardstycketeckensnitt"/>
    <w:link w:val="Kommentarer"/>
    <w:uiPriority w:val="99"/>
    <w:rsid w:val="00E01575"/>
    <w:rPr>
      <w:rFonts w:ascii="Times New Roman" w:hAnsi="Times New Roman"/>
    </w:rPr>
  </w:style>
  <w:style w:type="paragraph" w:styleId="Kommentarsmne">
    <w:name w:val="annotation subject"/>
    <w:basedOn w:val="Kommentarer"/>
    <w:next w:val="Kommentarer"/>
    <w:link w:val="KommentarsmneChar"/>
    <w:uiPriority w:val="99"/>
    <w:semiHidden/>
    <w:unhideWhenUsed/>
    <w:rsid w:val="00E01575"/>
    <w:rPr>
      <w:b/>
      <w:bCs/>
    </w:rPr>
  </w:style>
  <w:style w:type="character" w:customStyle="1" w:styleId="KommentarsmneChar">
    <w:name w:val="Kommentarsämne Char"/>
    <w:basedOn w:val="KommentarerChar"/>
    <w:link w:val="Kommentarsmne"/>
    <w:uiPriority w:val="99"/>
    <w:semiHidden/>
    <w:rsid w:val="00E01575"/>
    <w:rPr>
      <w:rFonts w:ascii="Times New Roman" w:hAnsi="Times New Roman"/>
      <w:b/>
      <w:bCs/>
    </w:rPr>
  </w:style>
  <w:style w:type="paragraph" w:customStyle="1" w:styleId="Normaltext">
    <w:name w:val="Normaltext"/>
    <w:basedOn w:val="Normal"/>
    <w:uiPriority w:val="99"/>
    <w:rsid w:val="003A5A2F"/>
    <w:rPr>
      <w:rFonts w:ascii="Arial" w:hAnsi="Arial" w:cs="Arial"/>
      <w:sz w:val="22"/>
      <w:szCs w:val="22"/>
    </w:rPr>
  </w:style>
  <w:style w:type="paragraph" w:customStyle="1" w:styleId="Locumnormal">
    <w:name w:val="Locum normal"/>
    <w:rsid w:val="003A5A2F"/>
    <w:pPr>
      <w:suppressAutoHyphens/>
      <w:spacing w:line="280" w:lineRule="exact"/>
      <w:ind w:left="1191" w:right="851"/>
    </w:pPr>
    <w:rPr>
      <w:lang w:eastAsia="ar-SA"/>
    </w:rPr>
  </w:style>
  <w:style w:type="paragraph" w:customStyle="1" w:styleId="Default">
    <w:name w:val="Default"/>
    <w:rsid w:val="005B5E8F"/>
    <w:pPr>
      <w:autoSpaceDE w:val="0"/>
      <w:autoSpaceDN w:val="0"/>
      <w:adjustRightInd w:val="0"/>
    </w:pPr>
    <w:rPr>
      <w:rFonts w:ascii="Arial" w:hAnsi="Arial" w:cs="Arial"/>
      <w:color w:val="000000"/>
    </w:rPr>
  </w:style>
  <w:style w:type="paragraph" w:customStyle="1" w:styleId="AMARubrik3Vnster-317cm">
    <w:name w:val="AMA Rubrik 3 + Vänster:  -317 cm"/>
    <w:basedOn w:val="Rubrik3"/>
    <w:uiPriority w:val="99"/>
    <w:rsid w:val="00B138FC"/>
    <w:pPr>
      <w:keepLines w:val="0"/>
      <w:spacing w:before="0" w:after="0"/>
      <w:ind w:left="-1800"/>
    </w:pPr>
    <w:rPr>
      <w:rFonts w:eastAsia="Times New Roman"/>
      <w:sz w:val="26"/>
      <w:szCs w:val="26"/>
    </w:rPr>
  </w:style>
  <w:style w:type="paragraph" w:customStyle="1" w:styleId="preamble">
    <w:name w:val="preamble"/>
    <w:basedOn w:val="Normal"/>
    <w:rsid w:val="00BD1B43"/>
    <w:pPr>
      <w:spacing w:after="53" w:line="320" w:lineRule="atLeast"/>
    </w:pPr>
    <w:rPr>
      <w:rFonts w:ascii="ff-enzo-web" w:hAnsi="ff-enzo-web"/>
      <w:sz w:val="33"/>
      <w:szCs w:val="33"/>
    </w:rPr>
  </w:style>
  <w:style w:type="paragraph" w:styleId="Brdtextmedindrag">
    <w:name w:val="Body Text Indent"/>
    <w:basedOn w:val="Normal"/>
    <w:link w:val="BrdtextmedindragChar"/>
    <w:uiPriority w:val="99"/>
    <w:semiHidden/>
    <w:unhideWhenUsed/>
    <w:rsid w:val="00BF78D9"/>
    <w:pPr>
      <w:spacing w:after="120"/>
      <w:ind w:left="283"/>
    </w:pPr>
  </w:style>
  <w:style w:type="character" w:customStyle="1" w:styleId="BrdtextmedindragChar">
    <w:name w:val="Brödtext med indrag Char"/>
    <w:basedOn w:val="Standardstycketeckensnitt"/>
    <w:link w:val="Brdtextmedindrag"/>
    <w:uiPriority w:val="99"/>
    <w:semiHidden/>
    <w:rsid w:val="00BF78D9"/>
    <w:rPr>
      <w:rFonts w:ascii="Times New Roman" w:hAnsi="Times New Roman"/>
      <w:sz w:val="24"/>
    </w:rPr>
  </w:style>
  <w:style w:type="character" w:styleId="Betoning">
    <w:name w:val="Emphasis"/>
    <w:basedOn w:val="Standardstycketeckensnitt"/>
    <w:uiPriority w:val="20"/>
    <w:qFormat/>
    <w:rsid w:val="00292356"/>
    <w:rPr>
      <w:i/>
      <w:iCs/>
    </w:rPr>
  </w:style>
  <w:style w:type="character" w:customStyle="1" w:styleId="et-waypoint">
    <w:name w:val="et-waypoint"/>
    <w:basedOn w:val="Standardstycketeckensnitt"/>
    <w:rsid w:val="005E2722"/>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70" w:type="dxa"/>
        <w:right w:w="70" w:type="dxa"/>
      </w:tblCellMar>
    </w:tblPr>
  </w:style>
  <w:style w:type="table" w:customStyle="1" w:styleId="2">
    <w:name w:val="2"/>
    <w:basedOn w:val="TableNormal10"/>
    <w:tblPr>
      <w:tblStyleRowBandSize w:val="1"/>
      <w:tblStyleColBandSize w:val="1"/>
      <w:tblCellMar>
        <w:left w:w="70" w:type="dxa"/>
        <w:right w:w="70" w:type="dxa"/>
      </w:tblCellMar>
    </w:tblPr>
  </w:style>
  <w:style w:type="table" w:customStyle="1" w:styleId="1">
    <w:name w:val="1"/>
    <w:basedOn w:val="TableNormal10"/>
    <w:tblPr>
      <w:tblStyleRowBandSize w:val="1"/>
      <w:tblStyleColBandSize w:val="1"/>
      <w:tblCellMar>
        <w:left w:w="70" w:type="dxa"/>
        <w:right w:w="70" w:type="dxa"/>
      </w:tblCellMar>
    </w:tblPr>
  </w:style>
  <w:style w:type="paragraph" w:styleId="HTML-frformaterad">
    <w:name w:val="HTML Preformatted"/>
    <w:basedOn w:val="Normal"/>
    <w:link w:val="HTML-frformateradChar"/>
    <w:uiPriority w:val="99"/>
    <w:semiHidden/>
    <w:unhideWhenUsed/>
    <w:rsid w:val="001B33C1"/>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1B33C1"/>
    <w:rPr>
      <w:rFonts w:ascii="Consolas" w:hAnsi="Consolas" w:cs="Consolas"/>
      <w:sz w:val="20"/>
      <w:szCs w:val="20"/>
    </w:rPr>
  </w:style>
  <w:style w:type="table" w:customStyle="1" w:styleId="a">
    <w:basedOn w:val="TableNormal3"/>
    <w:tblPr>
      <w:tblStyleRowBandSize w:val="1"/>
      <w:tblStyleColBandSize w:val="1"/>
      <w:tblCellMar>
        <w:left w:w="70" w:type="dxa"/>
        <w:right w:w="70"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box.lev.280738@arkivplats.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QCAn6URRXVZqqu7QktbNkbP0g==">CgMxLjA4AHIhMXp2OXlSVWN6WTVSaExSQkI2RHpwWVFWZHFaYTRnNkda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7057</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Nordkvist</dc:creator>
  <cp:lastModifiedBy>Frida Alkestrand Christensen</cp:lastModifiedBy>
  <cp:revision>2</cp:revision>
  <dcterms:created xsi:type="dcterms:W3CDTF">2025-03-26T11:15:00Z</dcterms:created>
  <dcterms:modified xsi:type="dcterms:W3CDTF">2025-03-26T11:15:00Z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0x0101000728167CD9C94899925BA69C4AF6743E11190069EB6F720876594E84EBB79EDEE76D45</vt:lpwstr>
  </property>
  <property fmtid="{D5CDD505-2E9C-101B-9397-08002B2CF9AE}" pid="3" name="_dlc_DocIdItemGuid">
    <vt:lpwstr>9ca678d4-a6a8-4180-bf9f-6dbf2a9b3973</vt:lpwstr>
  </property>
  <property fmtid="{D5CDD505-2E9C-101B-9397-08002B2CF9AE}" pid="4" name="Dokumentagandeenhet">
    <vt:lpwstr>3326;#Upphandla varor och tjänster|b3da1ca9-f3bf-4687-8fc0-0813879b4b90</vt:lpwstr>
  </property>
  <property fmtid="{D5CDD505-2E9C-101B-9397-08002B2CF9AE}" pid="5" name="Taggning">
    <vt:lpwstr>2408;#Avtal|24c3d381-b2b3-4199-9e65-f77be040c364</vt:lpwstr>
  </property>
  <property fmtid="{D5CDD505-2E9C-101B-9397-08002B2CF9AE}" pid="6" name="Gallerfor">
    <vt:lpwstr>3326;#Upphandla varor och tjänster|b3da1ca9-f3bf-4687-8fc0-0813879b4b90</vt:lpwstr>
  </property>
  <property fmtid="{D5CDD505-2E9C-101B-9397-08002B2CF9AE}" pid="7" name="f704ae44dfee48309a4736a767fe9886">
    <vt:lpwstr/>
  </property>
  <property fmtid="{D5CDD505-2E9C-101B-9397-08002B2CF9AE}" pid="8" name="Forfattarensenhet">
    <vt:lpwstr/>
  </property>
  <property fmtid="{D5CDD505-2E9C-101B-9397-08002B2CF9AE}" pid="9" name="Order">
    <vt:r8>10071000</vt:r8>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TemplateUrl">
    <vt:lpwstr/>
  </property>
  <property fmtid="{D5CDD505-2E9C-101B-9397-08002B2CF9AE}" pid="14" name="Overgripande">
    <vt:bool>false</vt:bool>
  </property>
</Properties>
</file>